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9E650A">
        <w:rPr>
          <w:rFonts w:ascii="Times New Roman" w:hAnsi="Times New Roman" w:cs="Times New Roman"/>
          <w:b/>
          <w:color w:val="000000"/>
        </w:rPr>
        <w:t>36</w:t>
      </w:r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>по извещению 011021/16241361/02 (процедура № SBR012-2110010075.1)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8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9E650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часов 30 минут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9E650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Pr="007421FB">
        <w:rPr>
          <w:sz w:val="22"/>
          <w:szCs w:val="22"/>
          <w:u w:val="single"/>
        </w:rPr>
        <w:t>37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9E65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9E650A">
        <w:rPr>
          <w:rFonts w:ascii="Times New Roman" w:hAnsi="Times New Roman" w:cs="Times New Roman"/>
        </w:rPr>
        <w:t>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5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1 октября 2021 года.</w:t>
      </w:r>
    </w:p>
    <w:p w:rsidR="00B52A60" w:rsidRDefault="007421FB">
      <w:pPr>
        <w:pStyle w:val="a9"/>
        <w:spacing w:before="57"/>
        <w:ind w:firstLine="708"/>
        <w:rPr>
          <w:sz w:val="22"/>
          <w:szCs w:val="22"/>
        </w:rPr>
      </w:pPr>
      <w:r>
        <w:rPr>
          <w:sz w:val="22"/>
          <w:szCs w:val="22"/>
        </w:rPr>
        <w:t>5. Предмет торгов:</w:t>
      </w:r>
    </w:p>
    <w:p w:rsidR="009E650A" w:rsidRDefault="009E650A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9E650A">
        <w:rPr>
          <w:rFonts w:ascii="Times New Roman" w:hAnsi="Times New Roman" w:cs="Times New Roman"/>
          <w:color w:val="000000"/>
        </w:rPr>
        <w:t xml:space="preserve">автомобиль УАЗ – 3962. Идентификационный номер (VIN): ХТТ39620010006409. Категория ТС: B. Год изготовления ТС: 2001. Модель, № двигателя: УМЗ-41780В, № 10204809. Шасси (рама) №: 10005474. Кузов (кабина, прицеп) №: 10006409. Цвет кузова (кабины, прицепа): белая ночь. Мощность двигателя, </w:t>
      </w:r>
      <w:proofErr w:type="spellStart"/>
      <w:r w:rsidRPr="009E650A">
        <w:rPr>
          <w:rFonts w:ascii="Times New Roman" w:hAnsi="Times New Roman" w:cs="Times New Roman"/>
          <w:color w:val="000000"/>
        </w:rPr>
        <w:t>л.с</w:t>
      </w:r>
      <w:proofErr w:type="spellEnd"/>
      <w:r w:rsidRPr="009E650A">
        <w:rPr>
          <w:rFonts w:ascii="Times New Roman" w:hAnsi="Times New Roman" w:cs="Times New Roman"/>
          <w:color w:val="000000"/>
        </w:rPr>
        <w:t xml:space="preserve">. (кВт): 76 (55.9). Экологический класс: не установлен. Рабочий объем двигателя, куб. см.: 2445. Тип двигателя: бензиновый. Разрешенная максимальная масса, </w:t>
      </w:r>
      <w:proofErr w:type="gramStart"/>
      <w:r w:rsidRPr="009E650A">
        <w:rPr>
          <w:rFonts w:ascii="Times New Roman" w:hAnsi="Times New Roman" w:cs="Times New Roman"/>
          <w:color w:val="000000"/>
        </w:rPr>
        <w:t>кг.:</w:t>
      </w:r>
      <w:proofErr w:type="gramEnd"/>
      <w:r w:rsidRPr="009E650A">
        <w:rPr>
          <w:rFonts w:ascii="Times New Roman" w:hAnsi="Times New Roman" w:cs="Times New Roman"/>
          <w:color w:val="000000"/>
        </w:rPr>
        <w:t xml:space="preserve"> 2500. Масса без нагрузки, </w:t>
      </w:r>
      <w:proofErr w:type="gramStart"/>
      <w:r w:rsidRPr="009E650A">
        <w:rPr>
          <w:rFonts w:ascii="Times New Roman" w:hAnsi="Times New Roman" w:cs="Times New Roman"/>
          <w:color w:val="000000"/>
        </w:rPr>
        <w:t>кг.:</w:t>
      </w:r>
      <w:proofErr w:type="gramEnd"/>
      <w:r w:rsidRPr="009E650A">
        <w:rPr>
          <w:rFonts w:ascii="Times New Roman" w:hAnsi="Times New Roman" w:cs="Times New Roman"/>
          <w:color w:val="000000"/>
        </w:rPr>
        <w:t xml:space="preserve"> 1825. Изготовитель ТС (страна): Россия, ОАО УАЗ. Состояние неудовлетворительное.</w:t>
      </w:r>
    </w:p>
    <w:p w:rsidR="009E650A" w:rsidRPr="009E650A" w:rsidRDefault="009E650A" w:rsidP="009E650A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9E650A">
        <w:rPr>
          <w:rFonts w:ascii="Times New Roman" w:hAnsi="Times New Roman" w:cs="Times New Roman"/>
          <w:color w:val="000000"/>
          <w:u w:val="single"/>
        </w:rPr>
        <w:t xml:space="preserve">Начальная цена предмета продажи (цена первоначального предложения): </w:t>
      </w:r>
      <w:r w:rsidRPr="009E650A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> </w:t>
      </w:r>
      <w:r w:rsidRPr="009E650A">
        <w:rPr>
          <w:rFonts w:ascii="Times New Roman" w:hAnsi="Times New Roman" w:cs="Times New Roman"/>
          <w:color w:val="000000"/>
        </w:rPr>
        <w:t>000</w:t>
      </w:r>
      <w:r>
        <w:rPr>
          <w:rFonts w:ascii="Times New Roman" w:hAnsi="Times New Roman" w:cs="Times New Roman"/>
          <w:color w:val="000000"/>
        </w:rPr>
        <w:t xml:space="preserve"> (тридцать тысяч) </w:t>
      </w:r>
      <w:r w:rsidRPr="009E650A">
        <w:rPr>
          <w:rFonts w:ascii="Times New Roman" w:hAnsi="Times New Roman" w:cs="Times New Roman"/>
          <w:color w:val="000000"/>
        </w:rPr>
        <w:t>руб</w:t>
      </w:r>
      <w:r>
        <w:rPr>
          <w:rFonts w:ascii="Times New Roman" w:hAnsi="Times New Roman" w:cs="Times New Roman"/>
          <w:color w:val="000000"/>
        </w:rPr>
        <w:t>лей 00 коп</w:t>
      </w:r>
      <w:r w:rsidRPr="009E650A">
        <w:rPr>
          <w:rFonts w:ascii="Times New Roman" w:hAnsi="Times New Roman" w:cs="Times New Roman"/>
          <w:color w:val="000000"/>
        </w:rPr>
        <w:t>. (без учета НДС);</w:t>
      </w:r>
    </w:p>
    <w:p w:rsidR="009E650A" w:rsidRPr="009E650A" w:rsidRDefault="009E650A" w:rsidP="009E650A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9E650A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9E650A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15</w:t>
      </w:r>
      <w:r w:rsidR="0037448F">
        <w:rPr>
          <w:rFonts w:ascii="Times New Roman" w:hAnsi="Times New Roman" w:cs="Times New Roman"/>
          <w:color w:val="000000"/>
        </w:rPr>
        <w:t> </w:t>
      </w:r>
      <w:r w:rsidRPr="009E650A">
        <w:rPr>
          <w:rFonts w:ascii="Times New Roman" w:hAnsi="Times New Roman" w:cs="Times New Roman"/>
          <w:color w:val="000000"/>
        </w:rPr>
        <w:t>000</w:t>
      </w:r>
      <w:r w:rsidR="0037448F">
        <w:rPr>
          <w:rFonts w:ascii="Times New Roman" w:hAnsi="Times New Roman" w:cs="Times New Roman"/>
          <w:color w:val="000000"/>
        </w:rPr>
        <w:t xml:space="preserve"> (пятнадцать тысяч) </w:t>
      </w:r>
      <w:r w:rsidRPr="009E650A">
        <w:rPr>
          <w:rFonts w:ascii="Times New Roman" w:hAnsi="Times New Roman" w:cs="Times New Roman"/>
          <w:color w:val="000000"/>
        </w:rPr>
        <w:t>руб</w:t>
      </w:r>
      <w:r w:rsidR="0037448F">
        <w:rPr>
          <w:rFonts w:ascii="Times New Roman" w:hAnsi="Times New Roman" w:cs="Times New Roman"/>
          <w:color w:val="000000"/>
        </w:rPr>
        <w:t xml:space="preserve">лей 00 </w:t>
      </w:r>
      <w:proofErr w:type="gramStart"/>
      <w:r w:rsidR="0037448F">
        <w:rPr>
          <w:rFonts w:ascii="Times New Roman" w:hAnsi="Times New Roman" w:cs="Times New Roman"/>
          <w:color w:val="000000"/>
        </w:rPr>
        <w:t>коп.</w:t>
      </w:r>
      <w:r w:rsidRPr="009E650A">
        <w:rPr>
          <w:rFonts w:ascii="Times New Roman" w:hAnsi="Times New Roman" w:cs="Times New Roman"/>
          <w:color w:val="000000"/>
        </w:rPr>
        <w:t>;</w:t>
      </w:r>
      <w:proofErr w:type="gramEnd"/>
    </w:p>
    <w:p w:rsidR="009E650A" w:rsidRPr="009E650A" w:rsidRDefault="009E650A" w:rsidP="009E650A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9E650A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9E650A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3</w:t>
      </w:r>
      <w:r w:rsidR="0037448F">
        <w:rPr>
          <w:rFonts w:ascii="Times New Roman" w:hAnsi="Times New Roman" w:cs="Times New Roman"/>
          <w:color w:val="000000"/>
        </w:rPr>
        <w:t> </w:t>
      </w:r>
      <w:r w:rsidRPr="009E650A">
        <w:rPr>
          <w:rFonts w:ascii="Times New Roman" w:hAnsi="Times New Roman" w:cs="Times New Roman"/>
          <w:color w:val="000000"/>
        </w:rPr>
        <w:t>000</w:t>
      </w:r>
      <w:r w:rsidR="0037448F">
        <w:rPr>
          <w:rFonts w:ascii="Times New Roman" w:hAnsi="Times New Roman" w:cs="Times New Roman"/>
          <w:color w:val="000000"/>
        </w:rPr>
        <w:t xml:space="preserve"> (три тысячи) рублей </w:t>
      </w:r>
      <w:r w:rsidRPr="009E650A">
        <w:rPr>
          <w:rFonts w:ascii="Times New Roman" w:hAnsi="Times New Roman" w:cs="Times New Roman"/>
          <w:color w:val="000000"/>
        </w:rPr>
        <w:t xml:space="preserve">00 </w:t>
      </w:r>
      <w:proofErr w:type="gramStart"/>
      <w:r w:rsidR="0037448F">
        <w:rPr>
          <w:rFonts w:ascii="Times New Roman" w:hAnsi="Times New Roman" w:cs="Times New Roman"/>
          <w:color w:val="000000"/>
        </w:rPr>
        <w:t>коп</w:t>
      </w:r>
      <w:r w:rsidRPr="009E650A">
        <w:rPr>
          <w:rFonts w:ascii="Times New Roman" w:hAnsi="Times New Roman" w:cs="Times New Roman"/>
          <w:color w:val="000000"/>
        </w:rPr>
        <w:t>.;</w:t>
      </w:r>
      <w:proofErr w:type="gramEnd"/>
    </w:p>
    <w:p w:rsidR="009E650A" w:rsidRPr="009E650A" w:rsidRDefault="009E650A" w:rsidP="009E650A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9E650A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9E650A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1</w:t>
      </w:r>
      <w:r w:rsidR="0037448F">
        <w:rPr>
          <w:rFonts w:ascii="Times New Roman" w:hAnsi="Times New Roman" w:cs="Times New Roman"/>
          <w:color w:val="000000"/>
        </w:rPr>
        <w:t> </w:t>
      </w:r>
      <w:r w:rsidRPr="009E650A">
        <w:rPr>
          <w:rFonts w:ascii="Times New Roman" w:hAnsi="Times New Roman" w:cs="Times New Roman"/>
          <w:color w:val="000000"/>
        </w:rPr>
        <w:t>500</w:t>
      </w:r>
      <w:r w:rsidR="0037448F">
        <w:rPr>
          <w:rFonts w:ascii="Times New Roman" w:hAnsi="Times New Roman" w:cs="Times New Roman"/>
          <w:color w:val="000000"/>
        </w:rPr>
        <w:t xml:space="preserve"> (одна тысяча пятьсот) </w:t>
      </w:r>
      <w:r w:rsidRPr="009E650A">
        <w:rPr>
          <w:rFonts w:ascii="Times New Roman" w:hAnsi="Times New Roman" w:cs="Times New Roman"/>
          <w:color w:val="000000"/>
        </w:rPr>
        <w:t>руб</w:t>
      </w:r>
      <w:r w:rsidR="0037448F">
        <w:rPr>
          <w:rFonts w:ascii="Times New Roman" w:hAnsi="Times New Roman" w:cs="Times New Roman"/>
          <w:color w:val="000000"/>
        </w:rPr>
        <w:t xml:space="preserve">лей 00 </w:t>
      </w:r>
      <w:proofErr w:type="gramStart"/>
      <w:r w:rsidR="0037448F">
        <w:rPr>
          <w:rFonts w:ascii="Times New Roman" w:hAnsi="Times New Roman" w:cs="Times New Roman"/>
          <w:color w:val="000000"/>
        </w:rPr>
        <w:t>коп</w:t>
      </w:r>
      <w:r w:rsidRPr="009E650A">
        <w:rPr>
          <w:rFonts w:ascii="Times New Roman" w:hAnsi="Times New Roman" w:cs="Times New Roman"/>
          <w:color w:val="000000"/>
        </w:rPr>
        <w:t>.;</w:t>
      </w:r>
      <w:proofErr w:type="gramEnd"/>
    </w:p>
    <w:p w:rsidR="009E650A" w:rsidRDefault="009E650A" w:rsidP="009E650A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9E650A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9E650A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</w:t>
      </w:r>
      <w:r w:rsidR="0037448F">
        <w:rPr>
          <w:rFonts w:ascii="Times New Roman" w:hAnsi="Times New Roman" w:cs="Times New Roman"/>
          <w:color w:val="000000"/>
        </w:rPr>
        <w:t xml:space="preserve"> </w:t>
      </w:r>
      <w:r w:rsidRPr="009E650A">
        <w:rPr>
          <w:rFonts w:ascii="Times New Roman" w:hAnsi="Times New Roman" w:cs="Times New Roman"/>
          <w:color w:val="000000"/>
        </w:rPr>
        <w:t>6</w:t>
      </w:r>
      <w:r w:rsidR="0037448F">
        <w:rPr>
          <w:rFonts w:ascii="Times New Roman" w:hAnsi="Times New Roman" w:cs="Times New Roman"/>
          <w:color w:val="000000"/>
        </w:rPr>
        <w:t> </w:t>
      </w:r>
      <w:r w:rsidRPr="009E650A">
        <w:rPr>
          <w:rFonts w:ascii="Times New Roman" w:hAnsi="Times New Roman" w:cs="Times New Roman"/>
          <w:color w:val="000000"/>
        </w:rPr>
        <w:t>000</w:t>
      </w:r>
      <w:r w:rsidR="0037448F">
        <w:rPr>
          <w:rFonts w:ascii="Times New Roman" w:hAnsi="Times New Roman" w:cs="Times New Roman"/>
          <w:color w:val="000000"/>
        </w:rPr>
        <w:t xml:space="preserve"> (шесть тысяч) рублей 00 коп</w:t>
      </w:r>
      <w:r w:rsidRPr="009E650A">
        <w:rPr>
          <w:rFonts w:ascii="Times New Roman" w:hAnsi="Times New Roman" w:cs="Times New Roman"/>
          <w:color w:val="000000"/>
        </w:rPr>
        <w:t>.</w:t>
      </w:r>
    </w:p>
    <w:p w:rsidR="00B52A60" w:rsidRDefault="007421FB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03.11.2021 № 26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37448F" w:rsidRPr="0037448F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 8143;</w:t>
      </w:r>
    </w:p>
    <w:p w:rsidR="00B52A60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270</w:t>
      </w:r>
      <w:r>
        <w:rPr>
          <w:rFonts w:ascii="Times New Roman" w:hAnsi="Times New Roman"/>
        </w:rPr>
        <w:t>.</w:t>
      </w: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37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37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8F">
              <w:rPr>
                <w:rFonts w:ascii="Times New Roman" w:hAnsi="Times New Roman" w:cs="Times New Roman"/>
                <w:color w:val="000000"/>
              </w:rPr>
              <w:t>Рубцов Александр Владимирович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37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8F">
              <w:rPr>
                <w:rFonts w:ascii="Times New Roman" w:eastAsia="Times New Roman" w:hAnsi="Times New Roman" w:cs="Times New Roman"/>
                <w:color w:val="000000"/>
              </w:rPr>
              <w:t>05.11.2021 12:42:01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37448F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15 000,00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продажи  участника под номером </w:t>
      </w:r>
      <w:r w:rsidR="0011597D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="0037448F">
        <w:rPr>
          <w:rFonts w:ascii="Times New Roman" w:eastAsia="Times New Roman" w:hAnsi="Times New Roman" w:cs="Times New Roman"/>
          <w:b/>
          <w:u w:val="single"/>
        </w:rPr>
        <w:t>270</w:t>
      </w:r>
    </w:p>
    <w:p w:rsidR="00B52A60" w:rsidRDefault="0037448F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48F">
        <w:rPr>
          <w:rFonts w:ascii="Times New Roman" w:hAnsi="Times New Roman"/>
          <w:b/>
        </w:rPr>
        <w:t>Рубцов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Владимирович</w:t>
      </w:r>
      <w:r>
        <w:rPr>
          <w:rFonts w:ascii="Times New Roman" w:hAnsi="Times New Roman"/>
          <w:b/>
        </w:rPr>
        <w:t>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7421FB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1</w:t>
      </w:r>
      <w:r w:rsidR="0037448F">
        <w:rPr>
          <w:rFonts w:ascii="Times New Roman" w:eastAsia="Verdana" w:hAnsi="Times New Roman" w:cs="Times New Roman"/>
          <w:b/>
          <w:u w:val="single"/>
        </w:rPr>
        <w:t>5</w:t>
      </w:r>
      <w:r>
        <w:rPr>
          <w:rFonts w:ascii="Times New Roman" w:eastAsia="Verdana" w:hAnsi="Times New Roman" w:cs="Times New Roman"/>
          <w:b/>
          <w:u w:val="single"/>
        </w:rPr>
        <w:t> </w:t>
      </w:r>
      <w:r w:rsidR="0037448F">
        <w:rPr>
          <w:rFonts w:ascii="Times New Roman" w:eastAsia="Verdana" w:hAnsi="Times New Roman" w:cs="Times New Roman"/>
          <w:b/>
          <w:u w:val="single"/>
        </w:rPr>
        <w:t>000</w:t>
      </w:r>
      <w:r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>
        <w:rPr>
          <w:rFonts w:ascii="Times New Roman" w:eastAsia="Verdana" w:hAnsi="Times New Roman" w:cs="Times New Roman"/>
          <w:b/>
          <w:u w:val="single"/>
        </w:rPr>
        <w:t xml:space="preserve"> (</w:t>
      </w:r>
      <w:r w:rsidR="0037448F">
        <w:rPr>
          <w:rFonts w:ascii="Times New Roman" w:eastAsia="Verdana" w:hAnsi="Times New Roman" w:cs="Times New Roman"/>
          <w:b/>
          <w:u w:val="single"/>
        </w:rPr>
        <w:t>пятнадцать ты</w:t>
      </w:r>
      <w:r>
        <w:rPr>
          <w:rFonts w:ascii="Times New Roman" w:eastAsia="Verdana" w:hAnsi="Times New Roman" w:cs="Times New Roman"/>
          <w:b/>
          <w:u w:val="single"/>
        </w:rPr>
        <w:t>сяч</w:t>
      </w:r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sectPr w:rsidR="00B52A60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11597D"/>
    <w:rsid w:val="0037448F"/>
    <w:rsid w:val="007421FB"/>
    <w:rsid w:val="009E650A"/>
    <w:rsid w:val="00B52A60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2021-07-07T11:53:00Z</cp:lastPrinted>
  <dcterms:created xsi:type="dcterms:W3CDTF">2021-11-05T18:56:00Z</dcterms:created>
  <dcterms:modified xsi:type="dcterms:W3CDTF">2021-11-08T11:05:00Z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