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C6" w:rsidRDefault="00BF35C5">
      <w:pPr>
        <w:spacing w:after="0" w:line="240" w:lineRule="auto"/>
        <w:ind w:firstLine="68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Годовой отчет </w:t>
      </w:r>
    </w:p>
    <w:p w:rsidR="00547EC6" w:rsidRDefault="00BF35C5">
      <w:pPr>
        <w:spacing w:after="0" w:line="240" w:lineRule="auto"/>
        <w:ind w:firstLine="68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ходе реализации и оценке эффективности</w:t>
      </w:r>
    </w:p>
    <w:p w:rsidR="00547EC6" w:rsidRDefault="00BF35C5">
      <w:pPr>
        <w:spacing w:after="0" w:line="240" w:lineRule="auto"/>
        <w:ind w:firstLine="680"/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программы городского округа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Вуктыл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547EC6" w:rsidRDefault="00BF35C5">
      <w:pPr>
        <w:spacing w:after="0" w:line="240" w:lineRule="auto"/>
        <w:ind w:firstLine="680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Безопасность  жизнедеятельности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»</w:t>
      </w:r>
    </w:p>
    <w:p w:rsidR="00547EC6" w:rsidRDefault="00547EC6">
      <w:pPr>
        <w:spacing w:after="0" w:line="240" w:lineRule="auto"/>
        <w:ind w:firstLine="680"/>
        <w:jc w:val="both"/>
        <w:rPr>
          <w:color w:val="000000"/>
          <w:lang w:val="en-US"/>
        </w:rPr>
      </w:pPr>
    </w:p>
    <w:p w:rsidR="00547EC6" w:rsidRDefault="00547EC6">
      <w:pPr>
        <w:spacing w:after="0" w:line="240" w:lineRule="auto"/>
        <w:ind w:firstLine="680"/>
        <w:jc w:val="both"/>
        <w:rPr>
          <w:color w:val="000000"/>
          <w:lang w:val="en-US"/>
        </w:rPr>
      </w:pPr>
    </w:p>
    <w:p w:rsidR="00547EC6" w:rsidRDefault="00547EC6">
      <w:pPr>
        <w:spacing w:after="0" w:line="240" w:lineRule="auto"/>
        <w:ind w:firstLine="680"/>
        <w:jc w:val="both"/>
        <w:rPr>
          <w:color w:val="000000"/>
          <w:lang w:val="en-US"/>
        </w:rPr>
      </w:pPr>
    </w:p>
    <w:tbl>
      <w:tblPr>
        <w:tblW w:w="9920" w:type="dxa"/>
        <w:tblInd w:w="5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left w:w="37" w:type="dxa"/>
          <w:right w:w="55" w:type="dxa"/>
        </w:tblCellMar>
        <w:tblLook w:val="0000" w:firstRow="0" w:lastRow="0" w:firstColumn="0" w:lastColumn="0" w:noHBand="0" w:noVBand="0"/>
      </w:tblPr>
      <w:tblGrid>
        <w:gridCol w:w="4192"/>
        <w:gridCol w:w="5728"/>
      </w:tblGrid>
      <w:tr w:rsidR="00547EC6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Вуктыл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  <w:p w:rsidR="00547EC6" w:rsidRDefault="00547EC6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47EC6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Отчетный год: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Pr="00334E1A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</w:t>
            </w:r>
            <w:r w:rsidR="00334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547EC6" w:rsidRDefault="00547EC6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547EC6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BF35C5">
            <w:pPr>
              <w:spacing w:after="0" w:line="240" w:lineRule="auto"/>
              <w:ind w:firstLine="57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Дата составления отчета: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«20»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февраля 201</w:t>
            </w:r>
            <w:r w:rsidR="00334E1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года</w:t>
            </w:r>
          </w:p>
          <w:p w:rsidR="00547EC6" w:rsidRDefault="00547EC6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47EC6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Непосредственный  исполнитель: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Валиева Наталья Сергеевна - старший инспектор  отдела по делам ГО и ЧС </w:t>
            </w:r>
          </w:p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Вуктыл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тел. (82146) 23-112 </w:t>
            </w:r>
          </w:p>
          <w:p w:rsidR="00547EC6" w:rsidRDefault="00BF35C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эл.</w:t>
            </w:r>
            <w:r w:rsidR="000268D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адрес:</w:t>
            </w:r>
          </w:p>
        </w:tc>
      </w:tr>
      <w:tr w:rsidR="00547EC6">
        <w:trPr>
          <w:trHeight w:val="1"/>
        </w:trPr>
        <w:tc>
          <w:tcPr>
            <w:tcW w:w="41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547EC6" w:rsidRDefault="00BF35C5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Начальник отдела по делам ГО и ЧС администрации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Вуктыл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  <w:tcMar>
              <w:left w:w="37" w:type="dxa"/>
            </w:tcMar>
          </w:tcPr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547EC6">
            <w:pPr>
              <w:spacing w:after="0" w:line="240" w:lineRule="auto"/>
              <w:jc w:val="right"/>
              <w:rPr>
                <w:color w:val="000000"/>
              </w:rPr>
            </w:pPr>
          </w:p>
          <w:p w:rsidR="00547EC6" w:rsidRDefault="00BF35C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А.Г. Шаповалов</w:t>
            </w:r>
          </w:p>
        </w:tc>
      </w:tr>
    </w:tbl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547EC6">
      <w:pPr>
        <w:ind w:firstLine="850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lastRenderedPageBreak/>
        <w:t xml:space="preserve">Цель муниципальной программы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Безопасность  жизнедеятельности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населения» (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далее — муниципальная программа) —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жизнедеятельности населения муниципального образования городского  округа «Вуктыл».</w:t>
      </w:r>
    </w:p>
    <w:p w:rsidR="00547EC6" w:rsidRDefault="00BF35C5">
      <w:pPr>
        <w:spacing w:after="0"/>
        <w:ind w:firstLine="85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Задачи муниципальной программы:</w:t>
      </w:r>
    </w:p>
    <w:p w:rsidR="00547EC6" w:rsidRDefault="00BF35C5">
      <w:pPr>
        <w:shd w:val="clear" w:color="auto" w:fill="FFFFFF"/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Снижение рисков возникновения чрезвычайных ситуаций  природного и техногенного характера, повышение эффективности системы управления в чрезвычайных ситуациях различного характера.</w:t>
      </w:r>
    </w:p>
    <w:p w:rsidR="00547EC6" w:rsidRDefault="00BF35C5">
      <w:pPr>
        <w:shd w:val="clear" w:color="auto" w:fill="FFFFFF"/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Предотвращение пожаров и гибели людей на объектах муниципальной собственности городского округа «Вуктыл» за счет повышения пожарной безопасности зданий и сооружений.</w:t>
      </w:r>
    </w:p>
    <w:p w:rsidR="00547EC6" w:rsidRDefault="00BF35C5">
      <w:pPr>
        <w:shd w:val="clear" w:color="auto" w:fill="FFFFFF"/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Профилактика правонарушений на территории  городского  округа «Вуктыл».</w:t>
      </w:r>
    </w:p>
    <w:p w:rsidR="00547EC6" w:rsidRDefault="00BF35C5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Совершенствование муниципальной составляющей общегосударственной системы противодействия терроризму по предупреждению терроризма и экстремизма, минимизации их последствий в целях защиты прав личности, общества и государства от террористических актов и иных проявлений терроризма и экстремизма.</w:t>
      </w:r>
    </w:p>
    <w:p w:rsidR="00547EC6" w:rsidRDefault="00547E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Конкретные результаты реализации муниципальной программы,</w:t>
      </w:r>
    </w:p>
    <w:p w:rsidR="00547EC6" w:rsidRDefault="00BF35C5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достигнутые за отчетный год</w:t>
      </w:r>
    </w:p>
    <w:p w:rsidR="00547EC6" w:rsidRDefault="00547E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7EC6" w:rsidRDefault="00BF35C5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 Для повышения качества профессиональной деятельности в области гражданской обороны, защиты от чрезвычайных ситуаций и пожарной безопасности в 201</w:t>
      </w:r>
      <w:r w:rsidR="00334E1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сотрудники учреждений прошли обучение в учебном центре ГКУ РК «Управление противопожарной службы и гражданской защиты».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Обучен 1 сотрудник ЕДДС отдела по делам ГО и ЧС администрации ГО «Вуктыл» по ЕДДС.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4 учреждения культуры и 1 учреждение спорта и 12 учреждений образования обеспечены учебно-наглядными пособиями по пожарной безопасности.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В 17 учреждениях образования, культуры и спорта проведены практические тренировки по безопасной эвакуации людей в случае возникновения пожара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Проведено 17 мероприятий  в образовательных учреждениях и среди молодежи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вероисповеданию.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Членами  Народной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дружины в 201</w:t>
      </w:r>
      <w:r w:rsidR="00334E1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 было  проведено  3</w:t>
      </w:r>
      <w:r w:rsidR="009546E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рейдов.</w:t>
      </w:r>
    </w:p>
    <w:p w:rsidR="00547EC6" w:rsidRDefault="005C3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Проведено 34</w:t>
      </w:r>
      <w:r w:rsidR="00BF35C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профилактике злоупотребления наркотическими средствами и их незаконному обороту, борьбе с алкоголизмом в образовательных учреждениях и среди молодежи, пропаганде здорового образа жизни.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сайте  администрации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 «Вуктыл» размещено 1</w:t>
      </w:r>
      <w:r w:rsidR="00DC317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памяток антитеррористической направленности</w:t>
      </w:r>
      <w:r w:rsidR="00DC31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Проведено </w:t>
      </w:r>
      <w:r w:rsidR="00DC317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штабн</w:t>
      </w:r>
      <w:r w:rsidR="00DC3175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учение и занятия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терроризма.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 17 учреждениях образования, культуры и спорта  проведены воспитательные профилактические беседы, направленные на предупреждение терроризма на объектах массового пребывания людей.</w:t>
      </w:r>
    </w:p>
    <w:p w:rsidR="00547EC6" w:rsidRDefault="00547E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EC6" w:rsidRDefault="00BF35C5">
      <w:pPr>
        <w:spacing w:after="0"/>
        <w:ind w:firstLine="709"/>
        <w:jc w:val="both"/>
        <w:rPr>
          <w:rFonts w:ascii="Times New Roman CYR" w:hAnsi="Times New Roman CYR" w:cs="Times New Roman CYR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Подробные сведения о достижении значений целевых индикаторов и показателей муниципальной программы, подпрограмм отражены в таблице 10 приложения к Годовому отчету.</w:t>
      </w:r>
    </w:p>
    <w:p w:rsidR="00547EC6" w:rsidRDefault="00BF35C5">
      <w:pPr>
        <w:spacing w:after="0"/>
        <w:jc w:val="center"/>
        <w:rPr>
          <w:color w:val="21409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Итоги выполнения ведомственных целевых программ</w:t>
      </w:r>
    </w:p>
    <w:p w:rsidR="00547EC6" w:rsidRDefault="00BF35C5">
      <w:pPr>
        <w:spacing w:after="0"/>
        <w:jc w:val="center"/>
        <w:rPr>
          <w:rFonts w:ascii="Times New Roman CYR" w:hAnsi="Times New Roman CYR" w:cs="Times New Roman CYR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и основных мероприятий муниципальной программы</w:t>
      </w:r>
    </w:p>
    <w:p w:rsidR="00547EC6" w:rsidRDefault="00547EC6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7EC6" w:rsidRPr="0060555A" w:rsidRDefault="00BF35C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B62C8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Запланировано 29</w:t>
      </w:r>
      <w:r w:rsidRPr="0060555A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 xml:space="preserve"> основных мероприятия, включающие 229 мероприятий и 47 контрольных событий.</w:t>
      </w:r>
    </w:p>
    <w:p w:rsidR="00547EC6" w:rsidRDefault="00BF35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Не достигнуто </w:t>
      </w:r>
      <w:r w:rsidR="002B554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основных  мероприятия</w:t>
      </w:r>
      <w:proofErr w:type="gramEnd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, </w:t>
      </w:r>
      <w:r w:rsidR="002B554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основн</w:t>
      </w:r>
      <w:r w:rsidR="002B554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ое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 мероприятий — частично,  не д</w:t>
      </w:r>
      <w:r w:rsidR="00E903E7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остигнуто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="00E903E7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контрольных событи</w:t>
      </w:r>
      <w:r w:rsidR="00E903E7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,</w:t>
      </w:r>
      <w:r w:rsidR="00E903E7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контрольн</w:t>
      </w:r>
      <w:r w:rsidR="00E903E7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ое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событий - частично.</w:t>
      </w:r>
    </w:p>
    <w:p w:rsidR="00547EC6" w:rsidRDefault="00BF35C5">
      <w:pPr>
        <w:spacing w:after="0"/>
        <w:jc w:val="both"/>
        <w:rPr>
          <w:rFonts w:ascii="Times New Roman CYR" w:hAnsi="Times New Roman CYR" w:cs="Times New Roman CYR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Подпрограмма 1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«Защита населения и территории городского округа «Вуктыл» от чрезвычайных ситуаций природного и техногенного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характера»</w:t>
      </w:r>
      <w:r w:rsidR="00375D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далее — Подпрограмма 1) </w:t>
      </w:r>
    </w:p>
    <w:p w:rsidR="00547EC6" w:rsidRDefault="00BF35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1 основное мероприятие достигнуто частично, не достигнуты </w:t>
      </w:r>
      <w:r w:rsidR="002B554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мероприятия и </w:t>
      </w:r>
      <w:r w:rsidR="002B554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контрольн</w:t>
      </w:r>
      <w:r w:rsidR="002B554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ых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событи</w:t>
      </w:r>
      <w:r w:rsidR="002B554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547EC6" w:rsidRDefault="00BF35C5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Достигнутые результаты:</w:t>
      </w:r>
    </w:p>
    <w:p w:rsidR="00547EC6" w:rsidRDefault="00BF35C5">
      <w:pPr>
        <w:pStyle w:val="ConsPlusNonformat"/>
        <w:spacing w:line="276" w:lineRule="auto"/>
        <w:jc w:val="both"/>
        <w:rPr>
          <w:color w:val="21409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прошли обучение </w:t>
      </w:r>
      <w:r w:rsidR="00000B57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сотрудников учреждений в учебном центре ГКУ РК «Управление противопожарной службы и гражданской защиты»;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 1 сотрудник ЕДДС отдела по делам ГО и ЧС администрации ГО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Вуктыл»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ЕДДС</w:t>
      </w:r>
      <w:r w:rsidR="003977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1A7" w:rsidRDefault="002A41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приобретен  резервный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источник питания для ЕДДС;</w:t>
      </w:r>
    </w:p>
    <w:p w:rsidR="00D352A1" w:rsidRDefault="00D352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проведен  ремонт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2-х </w:t>
      </w:r>
      <w:r w:rsidR="000B0C03">
        <w:rPr>
          <w:rFonts w:ascii="Times New Roman" w:hAnsi="Times New Roman" w:cs="Times New Roman"/>
          <w:color w:val="000000"/>
          <w:sz w:val="24"/>
          <w:szCs w:val="24"/>
        </w:rPr>
        <w:t xml:space="preserve"> пожарных  водоемов (далее - ПВ)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Дутово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выполнено  строительство  1 ПВ в с. Подчерье</w:t>
      </w:r>
      <w:r w:rsidR="003977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699C" w:rsidRDefault="00F069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 пожарный инвентарь</w:t>
      </w:r>
      <w:r w:rsidR="00DC3175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gramStart"/>
      <w:r w:rsidR="00DC3175">
        <w:rPr>
          <w:rFonts w:ascii="Times New Roman" w:hAnsi="Times New Roman" w:cs="Times New Roman"/>
          <w:color w:val="000000"/>
          <w:sz w:val="24"/>
          <w:szCs w:val="24"/>
        </w:rPr>
        <w:t>сельских  населенных</w:t>
      </w:r>
      <w:proofErr w:type="gramEnd"/>
      <w:r w:rsidR="00DC3175">
        <w:rPr>
          <w:rFonts w:ascii="Times New Roman" w:hAnsi="Times New Roman" w:cs="Times New Roman"/>
          <w:color w:val="000000"/>
          <w:sz w:val="24"/>
          <w:szCs w:val="24"/>
        </w:rPr>
        <w:t xml:space="preserve">  пунктов ГО «Вуктыл»</w:t>
      </w:r>
      <w:r w:rsidR="003977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52A1" w:rsidRDefault="00D352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создана одна минерализованная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полоса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п. Лемтыбож</w:t>
      </w:r>
      <w:r w:rsidR="003977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693E" w:rsidRDefault="00F069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E693E">
        <w:rPr>
          <w:rFonts w:ascii="Times New Roman" w:hAnsi="Times New Roman" w:cs="Times New Roman"/>
          <w:color w:val="000000"/>
          <w:sz w:val="24"/>
          <w:szCs w:val="24"/>
        </w:rPr>
        <w:t xml:space="preserve">риобретена краска для </w:t>
      </w:r>
      <w:proofErr w:type="gramStart"/>
      <w:r w:rsidR="007E693E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обновления </w:t>
      </w:r>
      <w:r w:rsidR="000B0C03">
        <w:rPr>
          <w:rFonts w:ascii="Times New Roman" w:hAnsi="Times New Roman" w:cs="Times New Roman"/>
          <w:color w:val="000000"/>
          <w:sz w:val="24"/>
          <w:szCs w:val="24"/>
        </w:rPr>
        <w:t xml:space="preserve"> конусов</w:t>
      </w:r>
      <w:proofErr w:type="gramEnd"/>
      <w:r w:rsidR="000B0C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4F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0B0C03">
        <w:rPr>
          <w:rFonts w:ascii="Times New Roman" w:hAnsi="Times New Roman" w:cs="Times New Roman"/>
          <w:color w:val="000000"/>
          <w:sz w:val="24"/>
          <w:szCs w:val="24"/>
        </w:rPr>
        <w:t>ПВ</w:t>
      </w:r>
      <w:r w:rsidR="003977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3D98" w:rsidRDefault="00FF3D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достигнуто  мероприятие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по приобретению  знаков о  запрете  купания в связи с тем ,  что  средства были перераспределены на строительство ПВ;</w:t>
      </w:r>
    </w:p>
    <w:p w:rsidR="002B554B" w:rsidRDefault="00BF35C5" w:rsidP="002B55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Не достигнут</w:t>
      </w:r>
      <w:r w:rsidR="00CD1C52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ероприяти</w:t>
      </w:r>
      <w:r w:rsidR="00CD1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CD1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D1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функционированию  системы</w:t>
      </w:r>
      <w:proofErr w:type="gramEnd"/>
      <w:r w:rsidR="00CD1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D1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аппаратно</w:t>
      </w:r>
      <w:proofErr w:type="spellEnd"/>
      <w:r w:rsidR="00CD1C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программного комплекса «Безопасный город»</w:t>
      </w:r>
      <w:r w:rsidR="002B5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B554B" w:rsidRDefault="002B554B" w:rsidP="002B554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достигнуто  мероприятие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приобретение , обслуживание  и  ремонт камер  видеонаблюдения из- за перераспределения денежных  средств на ремонт ПВ.</w:t>
      </w:r>
    </w:p>
    <w:p w:rsidR="002B554B" w:rsidRDefault="002B5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EC6" w:rsidRDefault="00547EC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jc w:val="both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Подпрограмма 2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Противопожарная  защита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объектов муниципальной собственности»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далее — Подпрограмма 2) </w:t>
      </w:r>
    </w:p>
    <w:p w:rsidR="00547EC6" w:rsidRDefault="00BF35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2 основных мероприятия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достигнуто частично, не достигнуты 86 мероприятий и 7 контрольных событий, 1 контрольное событие достигнуто частично.</w:t>
      </w:r>
    </w:p>
    <w:p w:rsidR="00547EC6" w:rsidRPr="007C1FC5" w:rsidRDefault="00BF35C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C1FC5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Достигнутые результаты:</w:t>
      </w:r>
    </w:p>
    <w:p w:rsidR="00635912" w:rsidRPr="00635912" w:rsidRDefault="00635912" w:rsidP="008C0FEA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35912">
        <w:rPr>
          <w:rFonts w:ascii="Times New Roman" w:hAnsi="Times New Roman" w:cs="Times New Roman CYR"/>
          <w:color w:val="auto"/>
          <w:sz w:val="24"/>
          <w:szCs w:val="24"/>
          <w:lang w:eastAsia="ru-RU"/>
        </w:rPr>
        <w:t xml:space="preserve">4 учреждения культуры (МБУДО «ДМШ», МБУДО «ДХШ», МБУК «ВЦБ», МБУ «КСК») обеспечены учебно-наглядными пособиями по пожарной безопасности, </w:t>
      </w:r>
      <w:r w:rsidRPr="006359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проведены практические тренировки по безопасной эвакуации людей в случае возникновения пожара, выполнены работы по противопожарной защите. В 4 учреждениях осуществляется содержание в рабочем состоянии противопожарной защиты. Выполнены работы по противопожарной </w:t>
      </w:r>
      <w:proofErr w:type="gramStart"/>
      <w:r w:rsidRPr="006359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защите :</w:t>
      </w:r>
      <w:proofErr w:type="gramEnd"/>
      <w:r w:rsidRPr="0063591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замеры сопротивления электропроводки в МБУК «ВЦБ».</w:t>
      </w:r>
    </w:p>
    <w:p w:rsidR="008C0FEA" w:rsidRDefault="00BF35C5" w:rsidP="008C0FEA">
      <w:pPr>
        <w:spacing w:after="0"/>
        <w:ind w:firstLine="708"/>
        <w:jc w:val="both"/>
        <w:rPr>
          <w:rFonts w:ascii="Times New Roman" w:hAnsi="Times New Roman" w:cs="Times New Roman CYR"/>
          <w:color w:val="FF0000"/>
          <w:sz w:val="24"/>
          <w:szCs w:val="24"/>
          <w:lang w:eastAsia="ru-RU"/>
        </w:rPr>
      </w:pPr>
      <w:r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12 </w:t>
      </w:r>
      <w:r w:rsidRPr="007C1FC5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учреждений образования обеспечены учебно-наглядными пособиями по пожарной безопасности</w:t>
      </w:r>
      <w:r w:rsidR="008C0FEA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.</w:t>
      </w:r>
      <w:r w:rsidR="008C0FEA" w:rsidRPr="008C0FEA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 xml:space="preserve"> </w:t>
      </w:r>
    </w:p>
    <w:p w:rsidR="008C0FEA" w:rsidRDefault="008C0FEA" w:rsidP="008C0FEA">
      <w:pPr>
        <w:spacing w:after="0"/>
        <w:ind w:firstLine="708"/>
        <w:jc w:val="both"/>
      </w:pPr>
      <w:r w:rsidRPr="006359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 12 </w:t>
      </w:r>
      <w:proofErr w:type="gramStart"/>
      <w:r w:rsidRPr="006359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учреждениях  </w:t>
      </w:r>
      <w:r w:rsidRPr="0063591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образования</w:t>
      </w:r>
      <w:proofErr w:type="gramEnd"/>
      <w:r w:rsidRPr="0063591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 xml:space="preserve"> </w:t>
      </w:r>
      <w:r w:rsidRPr="006359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осуществляется содержание в рабочем состоянии противопожарной защиты.</w:t>
      </w:r>
    </w:p>
    <w:p w:rsidR="00547EC6" w:rsidRPr="007C1FC5" w:rsidRDefault="00547EC6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7EC6" w:rsidRDefault="00BF35C5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60555A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 17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образовательных учреждениях</w:t>
      </w:r>
      <w:r w:rsidR="0060555A" w:rsidRPr="0060555A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="0060555A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 учреждениях физической культуры и спорта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проведены практические тренировки по безопасной эвакуации людей в случае возникновения пожара;</w:t>
      </w:r>
    </w:p>
    <w:p w:rsidR="00547EC6" w:rsidRDefault="00BF35C5">
      <w:pPr>
        <w:spacing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0555A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 17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образовательных учреждениях</w:t>
      </w:r>
      <w:r w:rsidR="0060555A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и учреждениях физической культуры и спорта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выполнены работы по противопожарной защите;</w:t>
      </w:r>
    </w:p>
    <w:p w:rsidR="00547EC6" w:rsidRDefault="00BF35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0555A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 17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учреждениях образования </w:t>
      </w:r>
      <w:r w:rsidR="0060555A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и учреждениях физической культуры и спорта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осуществляется содержание в рабочем состоянии противопожарной защиты.</w:t>
      </w:r>
    </w:p>
    <w:p w:rsidR="00547EC6" w:rsidRPr="007C1FC5" w:rsidRDefault="008C0FEA" w:rsidP="008C0FEA">
      <w:pPr>
        <w:spacing w:after="0"/>
        <w:ind w:left="57" w:right="57" w:firstLine="651"/>
        <w:jc w:val="both"/>
        <w:rPr>
          <w:rFonts w:ascii="Times New Roman" w:hAnsi="Times New Roman"/>
          <w:color w:val="FF0000"/>
          <w:sz w:val="24"/>
          <w:szCs w:val="24"/>
        </w:rPr>
      </w:pPr>
      <w:r w:rsidRPr="0063591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F35C5"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ыполнены мероприятия по приобретению и установке противопожарного оборудования и инвентаря и содержанию в рабочем состоянии противопожарной защиты объектов муниципальной собственности в связи с дефицитом бюджета муниципального образования городского округа «Вуктыл».</w:t>
      </w:r>
    </w:p>
    <w:p w:rsidR="00547EC6" w:rsidRDefault="00547EC6">
      <w:pPr>
        <w:spacing w:after="0"/>
        <w:ind w:left="57"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left="57" w:right="57" w:firstLine="680"/>
        <w:jc w:val="both"/>
        <w:rPr>
          <w:color w:val="21409A"/>
        </w:rPr>
      </w:pP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Подпрограмма 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Профилактика  правонарушений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 (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далее — Подпрограмма 3) </w:t>
      </w:r>
    </w:p>
    <w:p w:rsidR="00547EC6" w:rsidRDefault="00BF35C5">
      <w:pPr>
        <w:spacing w:after="0"/>
        <w:ind w:left="57" w:right="5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Достигнуты все основные мероприятия, мероприятия и контрольные события:</w:t>
      </w:r>
    </w:p>
    <w:p w:rsidR="00547EC6" w:rsidRDefault="00BF35C5">
      <w:pPr>
        <w:spacing w:after="0"/>
        <w:ind w:firstLine="708"/>
        <w:jc w:val="both"/>
        <w:rPr>
          <w:color w:val="21409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повышения эффективности профилактической работы по предупреждению преступлений проведены 40 мероприятий с учащимися образовательных учреждений по вопросам  профилактики правонарушений на территории ГО «Вуктыл»;</w:t>
      </w:r>
    </w:p>
    <w:p w:rsidR="00547EC6" w:rsidRDefault="00BF35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сокращения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общественных местах и на улицах проведены 3</w:t>
      </w:r>
      <w:r w:rsidR="0000687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рейдов членами добровольной народной дружины в  общественных  местах  и  на улицах;</w:t>
      </w:r>
    </w:p>
    <w:p w:rsidR="00547EC6" w:rsidRDefault="00BF35C5">
      <w:pPr>
        <w:spacing w:after="0"/>
        <w:ind w:left="57" w:right="57" w:firstLine="651"/>
        <w:jc w:val="both"/>
        <w:rPr>
          <w:color w:val="21409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повышения антинаркотической ориентации общества, способствующей  моральному  и   физическому оздоровлению населения, формированию здор</w:t>
      </w:r>
      <w:r w:rsidR="002E72B6">
        <w:rPr>
          <w:rFonts w:ascii="Times New Roman" w:hAnsi="Times New Roman" w:cs="Times New Roman"/>
          <w:color w:val="000000"/>
          <w:sz w:val="24"/>
          <w:szCs w:val="24"/>
        </w:rPr>
        <w:t xml:space="preserve">ового образа жизни проведено 34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  по профилактике злоупотребления наркотических средств, их незаконному обороту и борьбе с алкоголизмом на территории ГО «Вуктыл»;</w:t>
      </w:r>
    </w:p>
    <w:p w:rsidR="00547EC6" w:rsidRDefault="00BF35C5">
      <w:pPr>
        <w:spacing w:after="0"/>
        <w:ind w:left="57" w:right="57" w:firstLine="651"/>
        <w:jc w:val="both"/>
        <w:rPr>
          <w:color w:val="21409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произведено материальное стимулирование  членов добровольно  народной дружины ГО «Вуктыл».</w:t>
      </w:r>
    </w:p>
    <w:p w:rsidR="00547EC6" w:rsidRDefault="00547EC6">
      <w:pPr>
        <w:spacing w:after="0"/>
        <w:ind w:left="57" w:right="57" w:firstLine="651"/>
        <w:jc w:val="both"/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left="57" w:right="57" w:firstLine="651"/>
        <w:jc w:val="both"/>
        <w:rPr>
          <w:rFonts w:ascii="Times New Roman CYR" w:hAnsi="Times New Roman CYR" w:cs="Times New Roman CYR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Подпрограмма 4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Профилактика  терроризма и экстремизма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 (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далее — Подпрограмма 4) </w:t>
      </w:r>
    </w:p>
    <w:p w:rsidR="00304E2C" w:rsidRDefault="00304E2C">
      <w:pPr>
        <w:spacing w:after="0"/>
        <w:ind w:right="57" w:firstLine="708"/>
        <w:jc w:val="both"/>
        <w:rPr>
          <w:rFonts w:ascii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Достигнуты все основные мероприятия, мероприятия и контрольные события:</w:t>
      </w:r>
    </w:p>
    <w:p w:rsidR="00547EC6" w:rsidRDefault="00BF35C5">
      <w:pPr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Достигнутые результаты:</w:t>
      </w:r>
    </w:p>
    <w:p w:rsidR="008018AC" w:rsidRDefault="00BF35C5">
      <w:pPr>
        <w:spacing w:after="0" w:line="240" w:lineRule="auto"/>
        <w:jc w:val="both"/>
        <w:rPr>
          <w:rFonts w:ascii="Times New Roman" w:hAnsi="Times New Roman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На официальном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сайте администрации городского округа «Вуктыл»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азмещено </w:t>
      </w:r>
      <w:proofErr w:type="gramStart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</w:t>
      </w:r>
      <w:r w:rsidR="00675A3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 памяток</w:t>
      </w:r>
      <w:proofErr w:type="gramEnd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 антитеррористической направленности</w:t>
      </w:r>
      <w:r w:rsidR="008018AC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.</w:t>
      </w:r>
    </w:p>
    <w:p w:rsidR="00547EC6" w:rsidRDefault="00BF35C5">
      <w:pPr>
        <w:spacing w:after="0" w:line="240" w:lineRule="auto"/>
        <w:jc w:val="both"/>
        <w:rPr>
          <w:rFonts w:ascii="Times New Roman" w:hAnsi="Times New Roman" w:cs="Times New Roman"/>
          <w:color w:val="21409A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ab/>
        <w:t xml:space="preserve">Проведено </w:t>
      </w:r>
      <w:r w:rsidR="008018AC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штабн</w:t>
      </w:r>
      <w:r w:rsidR="008018AC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ых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учени</w:t>
      </w:r>
      <w:r w:rsidR="008018AC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и занятия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терроризма.</w:t>
      </w:r>
    </w:p>
    <w:p w:rsidR="00547EC6" w:rsidRDefault="00BF35C5">
      <w:pPr>
        <w:spacing w:after="0" w:line="240" w:lineRule="auto"/>
        <w:jc w:val="both"/>
        <w:rPr>
          <w:rFonts w:ascii="Times New Roman" w:hAnsi="Times New Roman" w:cs="Times New Roman"/>
          <w:color w:val="21409A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ab/>
        <w:t xml:space="preserve">Проведено </w:t>
      </w:r>
      <w:r w:rsidR="007C1FC5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5</w:t>
      </w:r>
      <w:r w:rsidR="00161C65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заседаний Антитеррористической комиссии ГО «Вуктыл».</w:t>
      </w:r>
    </w:p>
    <w:p w:rsidR="00304E2C" w:rsidRPr="00304E2C" w:rsidRDefault="00304E2C" w:rsidP="00304E2C">
      <w:pPr>
        <w:spacing w:after="0" w:line="240" w:lineRule="auto"/>
        <w:ind w:firstLine="708"/>
        <w:jc w:val="both"/>
        <w:rPr>
          <w:sz w:val="24"/>
          <w:szCs w:val="24"/>
        </w:rPr>
      </w:pPr>
      <w:r w:rsidRPr="00304E2C">
        <w:rPr>
          <w:rFonts w:ascii="Times New Roman" w:hAnsi="Times New Roman" w:cs="Times New Roman"/>
          <w:sz w:val="24"/>
          <w:szCs w:val="24"/>
        </w:rPr>
        <w:t>В 4 учреждениях осуществляется содержание в рабочем состоянии систем антитеррористической защищенности</w:t>
      </w:r>
      <w:r w:rsidRPr="00304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E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абонентская плата с АОН, В ДМШ, ДХШ установлена система видеонаблюдения,  а 4-х учреждениях производится техническое   обслуживание тревожных кнопок, в КСК - техническое обслуживание видеонаблюдения, В 4 учреждениях проведено 8 воспитательных профилактических бесед, направленные на предупреждение терроризма на объектах массового пребывания людей, </w:t>
      </w:r>
    </w:p>
    <w:p w:rsidR="007F5C9C" w:rsidRPr="00E96E82" w:rsidRDefault="007F5C9C" w:rsidP="00304E2C">
      <w:pPr>
        <w:shd w:val="clear" w:color="auto" w:fill="FFFFFF"/>
        <w:spacing w:after="0"/>
        <w:ind w:firstLine="708"/>
        <w:jc w:val="both"/>
      </w:pPr>
      <w:r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8 ОУ осуществляется содержание в рабочем состоянии систем антитеррористической защищенности</w:t>
      </w:r>
      <w:r w:rsidRPr="00E96E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F5C9C" w:rsidRPr="00E96E82" w:rsidRDefault="007F5C9C" w:rsidP="007F5C9C">
      <w:pPr>
        <w:spacing w:after="0"/>
        <w:ind w:firstLine="708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proofErr w:type="gramStart"/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В  2018</w:t>
      </w:r>
      <w:proofErr w:type="gramEnd"/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 xml:space="preserve"> году  во  всех  учреждениях образования, культуры проведены мероприятия  антитеррористической направленности;</w:t>
      </w:r>
    </w:p>
    <w:p w:rsidR="007F5C9C" w:rsidRPr="00E96E82" w:rsidRDefault="007F5C9C" w:rsidP="007F5C9C">
      <w:pPr>
        <w:spacing w:after="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проведены информационно-просветительские встречи по антитеррористической тематике;</w:t>
      </w:r>
    </w:p>
    <w:p w:rsidR="007F5C9C" w:rsidRPr="00E96E82" w:rsidRDefault="007F5C9C" w:rsidP="007F5C9C">
      <w:pPr>
        <w:spacing w:after="0"/>
        <w:jc w:val="both"/>
      </w:pPr>
      <w:r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в 8 учреждениях образования произведены техническое обслуживание и ремонт тревожных кнопок;</w:t>
      </w:r>
    </w:p>
    <w:p w:rsidR="007F5C9C" w:rsidRPr="00E96E82" w:rsidRDefault="007F5C9C" w:rsidP="007F5C9C">
      <w:pPr>
        <w:spacing w:after="0"/>
        <w:jc w:val="both"/>
      </w:pPr>
      <w:r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 xml:space="preserve">в 3 учреждениях образования установлено видеонаблюдение с целью повышения уровня обеспечения безопасности граждан и антитеррористической защищенности учреждений городского округа </w:t>
      </w:r>
      <w:r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Вуктыл</w:t>
      </w:r>
      <w:proofErr w:type="gramStart"/>
      <w:r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»;  2</w:t>
      </w:r>
      <w:proofErr w:type="gramEnd"/>
      <w:r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учреждения образования дооснащены системами видеонаблюдения;</w:t>
      </w:r>
    </w:p>
    <w:p w:rsidR="00E96E82" w:rsidRPr="00E96E82" w:rsidRDefault="007F5C9C">
      <w:pPr>
        <w:spacing w:after="0"/>
        <w:jc w:val="both"/>
      </w:pPr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ab/>
        <w:t>В 1 учреждении образования установлена СКУД;</w:t>
      </w:r>
    </w:p>
    <w:p w:rsidR="00547EC6" w:rsidRPr="00E96E82" w:rsidRDefault="00BF35C5">
      <w:pPr>
        <w:spacing w:after="0"/>
        <w:jc w:val="both"/>
      </w:pPr>
      <w:r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E96E82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в 12 учреждениях образования произведены техническое обслуживание и ремонт тревожных кнопок;</w:t>
      </w:r>
    </w:p>
    <w:p w:rsidR="00547EC6" w:rsidRPr="007C1FC5" w:rsidRDefault="00BF35C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C1FC5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 xml:space="preserve">в 1 учреждении образования установлено видеонаблюдение с целью повышения уровня обеспечения безопасности граждан и антитеррористической защищенности учреждений городского округа </w:t>
      </w:r>
      <w:r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7C1FC5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Вуктыл</w:t>
      </w:r>
      <w:r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»;</w:t>
      </w:r>
    </w:p>
    <w:p w:rsidR="00547EC6" w:rsidRPr="007C1FC5" w:rsidRDefault="00BF35C5">
      <w:pPr>
        <w:spacing w:after="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C1FC5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>в 12 учреждениях образования проведены воспитательные профилактические беседы, направленные на предупреждение терроризма на объектах массового пребывания людей;</w:t>
      </w:r>
    </w:p>
    <w:p w:rsidR="00547EC6" w:rsidRPr="007C1FC5" w:rsidRDefault="00BF35C5">
      <w:pPr>
        <w:spacing w:after="0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C1FC5">
        <w:rPr>
          <w:rFonts w:ascii="Times New Roman" w:hAnsi="Times New Roman" w:cs="Times New Roman CYR"/>
          <w:color w:val="FF0000"/>
          <w:sz w:val="24"/>
          <w:szCs w:val="24"/>
          <w:lang w:eastAsia="ru-RU"/>
        </w:rPr>
        <w:t xml:space="preserve">в 12 образовательных учреждениях пополняется материально-техническая база для создания безопасных условий в муниципальных образовательных организациях.  </w:t>
      </w:r>
    </w:p>
    <w:p w:rsidR="00547EC6" w:rsidRDefault="00FF204F" w:rsidP="00FF204F">
      <w:pPr>
        <w:spacing w:after="0"/>
        <w:ind w:left="57" w:right="57" w:firstLine="6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</w:t>
      </w:r>
      <w:r w:rsidR="00BF35C5"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бучен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2  </w:t>
      </w:r>
      <w:r w:rsidR="00BF35C5"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специалист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F35C5"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в области межэтнических и межконфессиональных отношений для профилактики проявления экстремизма и противодействию терроризму и по противодействию идеологии и терроризма. </w:t>
      </w:r>
    </w:p>
    <w:p w:rsidR="00E96E82" w:rsidRPr="007C1FC5" w:rsidRDefault="00C3061E" w:rsidP="00FF204F">
      <w:pPr>
        <w:spacing w:after="0"/>
        <w:ind w:left="57" w:right="57" w:firstLine="6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Обучен 1 специалист </w:t>
      </w:r>
      <w:r w:rsidR="00484B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</w:t>
      </w:r>
      <w:r w:rsidR="00E96E82"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</w:t>
      </w:r>
      <w:r w:rsidR="00484B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программе «Ан</w:t>
      </w:r>
      <w:r w:rsidR="00E96E82"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титеррористическ</w:t>
      </w:r>
      <w:r w:rsidR="00484B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ая</w:t>
      </w:r>
      <w:r w:rsidR="00E96E82"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защищенност</w:t>
      </w:r>
      <w:r w:rsidR="00484B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ь</w:t>
      </w:r>
      <w:r w:rsidR="00E96E82" w:rsidRPr="00E96E8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объекта (территории</w:t>
      </w:r>
      <w:r w:rsidR="00484BD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).</w:t>
      </w:r>
    </w:p>
    <w:p w:rsidR="00547EC6" w:rsidRDefault="00BF35C5" w:rsidP="00E96E82">
      <w:p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7C1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Сведения об использовании бюджетных ассигнований и иных средств</w:t>
      </w:r>
    </w:p>
    <w:p w:rsidR="00547EC6" w:rsidRDefault="00BF35C5">
      <w:pPr>
        <w:spacing w:after="0"/>
        <w:ind w:left="57" w:right="5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на реализацию мероприятий муниципальной программы</w:t>
      </w:r>
    </w:p>
    <w:p w:rsidR="00547EC6" w:rsidRDefault="00547EC6">
      <w:pPr>
        <w:spacing w:after="0"/>
        <w:ind w:left="57"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Информация о кассовых расходах бюджета муниципального образования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далее – бюджета МО 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») (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 разрезе подпрограмм, реализация которых предусмотрена в отчетном году), предоставлена в таблицах 12 и 13 приложения к Годовому отчету.</w:t>
      </w:r>
    </w:p>
    <w:p w:rsidR="00547EC6" w:rsidRDefault="00BF35C5">
      <w:pPr>
        <w:spacing w:after="0"/>
        <w:ind w:firstLine="709"/>
        <w:jc w:val="both"/>
        <w:rPr>
          <w:color w:val="21409A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Плановые расходы, предусмотренные на реализацию муниципальной программы на 201</w:t>
      </w:r>
      <w:r w:rsidR="0082790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8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год, составили </w:t>
      </w:r>
      <w:r w:rsidR="0082790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5897726,27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рублей, в том числе:</w:t>
      </w:r>
    </w:p>
    <w:p w:rsidR="00547EC6" w:rsidRDefault="00BF35C5">
      <w:pPr>
        <w:spacing w:after="0"/>
        <w:ind w:firstLine="709"/>
        <w:jc w:val="both"/>
        <w:rPr>
          <w:color w:val="21409A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за счет средств местного бюджета МО 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8279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5197726,27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рублей;</w:t>
      </w:r>
    </w:p>
    <w:p w:rsidR="00547EC6" w:rsidRDefault="00BF35C5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за счет средств республиканского бюджета Республики Коми – </w:t>
      </w:r>
      <w:r w:rsidR="0082790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700000,00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рублей. </w:t>
      </w:r>
    </w:p>
    <w:p w:rsidR="00547EC6" w:rsidRDefault="00BF35C5">
      <w:pPr>
        <w:spacing w:after="0"/>
        <w:ind w:firstLine="709"/>
        <w:jc w:val="both"/>
        <w:rPr>
          <w:color w:val="21409A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Фактические расходы на реализацию мероприятий муниципальной программы по итогам 201</w:t>
      </w:r>
      <w:r w:rsidR="0082790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года составили </w:t>
      </w:r>
      <w:r w:rsidR="0082790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5143127,93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рублей, или </w:t>
      </w:r>
      <w:r w:rsidR="006245C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87,21</w:t>
      </w:r>
      <w:proofErr w:type="gramStart"/>
      <w:r w:rsidR="006245C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%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установленному плану, в том числе:</w:t>
      </w:r>
    </w:p>
    <w:p w:rsidR="00547EC6" w:rsidRDefault="00BF35C5">
      <w:pPr>
        <w:spacing w:after="0"/>
        <w:ind w:firstLine="709"/>
        <w:jc w:val="both"/>
        <w:rPr>
          <w:color w:val="21409A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за счет средств местного бюджета МО 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6A6C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4443127</w:t>
      </w:r>
      <w:proofErr w:type="gramEnd"/>
      <w:r w:rsidR="006A6C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,93</w:t>
      </w:r>
      <w:r w:rsidR="008279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рублей;</w:t>
      </w:r>
    </w:p>
    <w:p w:rsidR="00547EC6" w:rsidRDefault="00BF35C5">
      <w:pPr>
        <w:spacing w:after="0"/>
        <w:ind w:firstLine="709"/>
        <w:jc w:val="both"/>
        <w:rPr>
          <w:color w:val="21409A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за счет средств республиканского бюджета Республики Коми – </w:t>
      </w:r>
      <w:r w:rsidR="0082790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700000,</w:t>
      </w:r>
      <w:proofErr w:type="gramStart"/>
      <w:r w:rsidR="0082790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00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 рублей</w:t>
      </w:r>
      <w:proofErr w:type="gramEnd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. </w:t>
      </w:r>
    </w:p>
    <w:p w:rsidR="00547EC6" w:rsidRDefault="00BF35C5">
      <w:pPr>
        <w:spacing w:after="0"/>
        <w:ind w:firstLine="709"/>
        <w:jc w:val="both"/>
        <w:rPr>
          <w:color w:val="21409A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Плановые расходы, предусмотренные на реализацию мероприятий Подпрограммы 1 в 201</w:t>
      </w:r>
      <w:r w:rsidR="006245C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8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году, </w:t>
      </w:r>
      <w:proofErr w:type="gramStart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составили  </w:t>
      </w:r>
      <w:r w:rsidR="006245C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1668835</w:t>
      </w:r>
      <w:proofErr w:type="gramEnd"/>
      <w:r w:rsidR="006245C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,30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рублей, фактические расходы по итогам 201</w:t>
      </w:r>
      <w:r w:rsidR="006245C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года составили              </w:t>
      </w:r>
      <w:r w:rsidR="006245C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967146,21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рублей (</w:t>
      </w:r>
      <w:r w:rsidR="00B563C4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57,95%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).</w:t>
      </w:r>
    </w:p>
    <w:p w:rsidR="00547EC6" w:rsidRDefault="00BF35C5">
      <w:pPr>
        <w:spacing w:after="0"/>
        <w:ind w:firstLine="709"/>
        <w:jc w:val="both"/>
        <w:rPr>
          <w:color w:val="21409A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Плановые расходы, предусмотренные на реализацию мероприятий Подпрограммы 2 в 201</w:t>
      </w:r>
      <w:r w:rsidR="00F26CE0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году, составили </w:t>
      </w:r>
      <w:r w:rsidR="00B0796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2133284,00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рублей, фактические расходы по итогам 201</w:t>
      </w:r>
      <w:r w:rsidR="00B0796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года составили                </w:t>
      </w:r>
      <w:r w:rsidR="00B0796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2118810,86 р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убля (</w:t>
      </w:r>
      <w:r w:rsidR="00B0796B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99,32%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).</w:t>
      </w:r>
    </w:p>
    <w:p w:rsidR="00547EC6" w:rsidRDefault="00BF35C5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Плановые расходы, предусмотренные на реализацию мероприятий Подпрограммы 3 </w:t>
      </w:r>
      <w:proofErr w:type="gramStart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 201</w:t>
      </w:r>
      <w:r w:rsidR="003502DF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году</w:t>
      </w:r>
      <w:proofErr w:type="gramEnd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составили 80 000,00 рублей, фактические расходы по итогам 201</w:t>
      </w:r>
      <w:r w:rsidR="003502DF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года составили 80 000,00 рубля (100,00%).</w:t>
      </w:r>
    </w:p>
    <w:p w:rsidR="00547EC6" w:rsidRDefault="00BF35C5">
      <w:pPr>
        <w:spacing w:after="0"/>
        <w:ind w:firstLine="709"/>
        <w:jc w:val="both"/>
        <w:rPr>
          <w:color w:val="21409A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lastRenderedPageBreak/>
        <w:t xml:space="preserve">Плановые расходы, предусмотренные на реализацию мероприятий Подпрограммы 4 </w:t>
      </w:r>
      <w:proofErr w:type="gramStart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 201</w:t>
      </w:r>
      <w:r w:rsidR="003502DF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году</w:t>
      </w:r>
      <w:proofErr w:type="gramEnd"/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составили </w:t>
      </w:r>
      <w:r w:rsidR="003502DF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2015606,97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рублей, фактические расходы по итогам 201</w:t>
      </w:r>
      <w:r w:rsidR="003502DF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года составили </w:t>
      </w:r>
      <w:r w:rsidR="003502DF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1977170,86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рубля (</w:t>
      </w:r>
      <w:r w:rsidR="003502DF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98,09%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).</w:t>
      </w:r>
    </w:p>
    <w:p w:rsidR="00547EC6" w:rsidRDefault="00547EC6">
      <w:pPr>
        <w:spacing w:after="0"/>
        <w:ind w:firstLine="709"/>
        <w:jc w:val="both"/>
        <w:rPr>
          <w:rFonts w:ascii="Times New Roman" w:hAnsi="Times New Roman" w:cs="Times New Roman CYR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Информация о внесенных в отчетном году изменениях в муниципальную программу с указанием номеров и дат постановлений администрации 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о внесении изменений в муниципальную программу, причинах изменений</w:t>
      </w:r>
    </w:p>
    <w:p w:rsidR="00547EC6" w:rsidRDefault="00BF35C5">
      <w:pPr>
        <w:spacing w:after="0"/>
        <w:ind w:firstLine="8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 xml:space="preserve">в разрезе постановлений администрации 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47EC6" w:rsidRDefault="00547EC6">
      <w:pPr>
        <w:spacing w:after="0"/>
        <w:ind w:firstLine="8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 201</w:t>
      </w:r>
      <w:r w:rsidR="00711976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7-2018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годах в муниципальную программу были внесены изменения постановлениями администрации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FE34EB" w:rsidRDefault="00FE34EB" w:rsidP="00FE34EB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от 15.12.201</w:t>
      </w:r>
      <w:r w:rsidR="0073206A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№ 12/1344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решения Совета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декабря 2017года № 274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решение Совета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декабря 2016 года № 154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бюджете муниципального образования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на 2017 год и плановый период 2018 и 2019 годов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11976" w:rsidRPr="00394649" w:rsidRDefault="00711976" w:rsidP="00D25DD6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05.02.2018  № 01/116 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жизнедеятельности населения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25DD6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="00D25D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5DD6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="00D25D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25DD6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="00D25D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5DD6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="00D25D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5DD6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="00D25D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D25DD6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="00D25D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25DD6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в части перераспределения денежных средств</w:t>
      </w:r>
      <w:r w:rsidR="00182DE5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по Подпрограмме 1</w:t>
      </w:r>
      <w:r w:rsidR="00D25DD6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.</w:t>
      </w:r>
    </w:p>
    <w:p w:rsidR="00711976" w:rsidRPr="00394649" w:rsidRDefault="00D25DD6" w:rsidP="00711976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22.03.2018 №03/292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на основании постановления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в части перераспределения денежных средств.</w:t>
      </w:r>
    </w:p>
    <w:p w:rsidR="00547EC6" w:rsidRPr="00394649" w:rsidRDefault="00BF35C5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</w:t>
      </w:r>
      <w:r w:rsidR="003978C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0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3.05.201</w:t>
      </w:r>
      <w:r w:rsidR="003B4967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№ 0</w:t>
      </w:r>
      <w:r w:rsidR="003B4967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5/611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4967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в части дополнения бюджетных ассигнований муниципальной программы средствами республиканского бюджета Республики Коми;</w:t>
      </w:r>
    </w:p>
    <w:p w:rsidR="00547EC6" w:rsidRPr="00394649" w:rsidRDefault="00BF35C5">
      <w:pPr>
        <w:spacing w:after="0"/>
        <w:ind w:firstLine="850"/>
        <w:jc w:val="both"/>
        <w:rPr>
          <w:rFonts w:ascii="Times New Roman" w:hAnsi="Times New Roman"/>
          <w:color w:val="A3238E"/>
          <w:sz w:val="24"/>
          <w:szCs w:val="24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от 2</w:t>
      </w:r>
      <w:r w:rsidR="00826BF7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9.06.2018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№ 0</w:t>
      </w:r>
      <w:r w:rsidR="00826BF7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6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/7</w:t>
      </w:r>
      <w:r w:rsidR="00826BF7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50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в части перераспределения денежных средств между основным</w:t>
      </w:r>
      <w:r w:rsidR="006C278B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и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мероприяти</w:t>
      </w:r>
      <w:r w:rsidR="006C278B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ями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1.1</w:t>
      </w:r>
      <w:r w:rsidR="006C278B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,2.1,5.2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Подпрограммы 1 и основным мероприятием </w:t>
      </w:r>
      <w:r w:rsidR="006C278B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2.1, 2.2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Подпрограммы 2;</w:t>
      </w:r>
    </w:p>
    <w:p w:rsidR="00547EC6" w:rsidRPr="00394649" w:rsidRDefault="00BF35C5" w:rsidP="00A552B8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lastRenderedPageBreak/>
        <w:t xml:space="preserve">от 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27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.09.201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№ 09/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1089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552B8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2B8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в части дополнения бюджетных ассигнований муниципальной программы средствами республиканского бюджета Республики Коми  </w:t>
      </w:r>
      <w:r w:rsidR="00FA4C58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по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Подпрограмм</w:t>
      </w:r>
      <w:r w:rsidR="00FA4C58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е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r w:rsidR="00FA4C58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4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r w:rsidR="00FA4C58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на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основн</w:t>
      </w:r>
      <w:r w:rsidR="00FA4C58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ое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мероприятие </w:t>
      </w:r>
      <w:r w:rsidR="00FA4C58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2.2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;</w:t>
      </w:r>
    </w:p>
    <w:p w:rsidR="00547EC6" w:rsidRPr="00394649" w:rsidRDefault="00BF35C5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01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.10.201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№ 10/1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107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в части перераспределения денежных средств между основным мероприятием 1.1, 2.1, 4,1, 5.1 , 5.2, 6.1, 7.5  Подпрограммы 1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денежных 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средства перераспределены на мероприятие 7.1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Подпрограммы 1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.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r w:rsidR="004A5BB7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Перераспределение </w:t>
      </w:r>
      <w:r w:rsidR="00FA4C58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денежных  средств между основными мероприятиями 2.1, 2.2 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Подпрограммы 2;</w:t>
      </w:r>
    </w:p>
    <w:p w:rsidR="00FE34EB" w:rsidRPr="00394649" w:rsidRDefault="00BF35C5" w:rsidP="00FE34EB">
      <w:pPr>
        <w:spacing w:after="0"/>
        <w:ind w:firstLine="850"/>
        <w:jc w:val="both"/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25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.1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0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.201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№ 1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0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/</w:t>
      </w:r>
      <w:r w:rsidR="00FE34EB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1217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в части перераспределения денежных средств между основным мероприятием 1.1 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, мероприятием 6.1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Подпрограммы 1 и основным мероприятием 1.4</w:t>
      </w:r>
      <w:r w:rsidR="00A616C3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Подпрограммы 2;</w:t>
      </w:r>
    </w:p>
    <w:p w:rsidR="00FE34EB" w:rsidRPr="00394649" w:rsidRDefault="00FE34EB" w:rsidP="004610DE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14.11.2018 № 11/1297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в части перераспределения денежных средств между основным мероприятием </w:t>
      </w:r>
      <w:r w:rsidR="00550B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6.1, 7.2, 7.3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Подпрограммы 1</w:t>
      </w:r>
      <w:r w:rsidR="004610D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, перераспределения денежных средств с основного  мероприятия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Подпрограмм</w:t>
      </w:r>
      <w:r w:rsidR="004610D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ы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2</w:t>
      </w:r>
      <w:r w:rsidR="004610D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, в части дополнения бюджетных ассигнований муниципальной программы средствами республиканского бюджета Республики Коми по 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Подпрограмм</w:t>
      </w:r>
      <w:r w:rsidR="004610D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е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4 основно</w:t>
      </w:r>
      <w:r w:rsidR="004610D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е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 мероприяти</w:t>
      </w:r>
      <w:r w:rsidR="004610D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е</w:t>
      </w:r>
      <w:r w:rsidR="0070053F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2.2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;</w:t>
      </w:r>
    </w:p>
    <w:p w:rsidR="00FE34EB" w:rsidRPr="00394649" w:rsidRDefault="00FE34EB" w:rsidP="00FE34EB">
      <w:pPr>
        <w:spacing w:after="0"/>
        <w:ind w:firstLine="850"/>
        <w:jc w:val="both"/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22.11.2018 № 11/1325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10/509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в части перераспределения денежных средств между основным мероприятием </w:t>
      </w:r>
      <w:r w:rsidR="00232625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7.1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Подпрограммы 1 и основным мероприятием </w:t>
      </w:r>
      <w:r w:rsidR="002510DA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5.2 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Подпрограммы </w:t>
      </w:r>
      <w:r w:rsidR="002510DA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1</w:t>
      </w:r>
      <w:r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;</w:t>
      </w:r>
    </w:p>
    <w:p w:rsidR="00547EC6" w:rsidRPr="00394649" w:rsidRDefault="00BF35C5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от 1</w:t>
      </w:r>
      <w:r w:rsidR="0092078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3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.12.201</w:t>
      </w:r>
      <w:r w:rsidR="00241CE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№ 12/</w:t>
      </w:r>
      <w:r w:rsidR="00AD78A0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1427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41CE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на основании постановления администрации городского округа </w:t>
      </w:r>
      <w:r w:rsidR="00241CEA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1CE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="00241CEA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41CE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03 октября 2016 года № </w:t>
      </w:r>
      <w:r w:rsidR="00241CE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lastRenderedPageBreak/>
        <w:t xml:space="preserve">10/509 </w:t>
      </w:r>
      <w:r w:rsidR="00241CEA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1CE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городского округа </w:t>
      </w:r>
      <w:r w:rsidR="00241CEA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1CEA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="00241CEA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E67A4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67A4"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их формирования и реализации</w:t>
      </w:r>
      <w:r w:rsidR="000E67A4"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E67A4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в части </w:t>
      </w:r>
      <w:r w:rsidR="00DC41F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экономии  </w:t>
      </w:r>
      <w:r w:rsidR="000E67A4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денежных средств </w:t>
      </w:r>
      <w:r w:rsidR="00DC41F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по </w:t>
      </w:r>
      <w:r w:rsidR="000E67A4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>Подпрограммы 1</w:t>
      </w:r>
      <w:r w:rsidR="00DC41FE" w:rsidRPr="00394649">
        <w:rPr>
          <w:rFonts w:ascii="Times New Roman" w:hAnsi="Times New Roman" w:cs="Times New Roman CYR"/>
          <w:bCs/>
          <w:color w:val="000000"/>
          <w:sz w:val="24"/>
          <w:szCs w:val="24"/>
          <w:lang w:eastAsia="ru-RU"/>
        </w:rPr>
        <w:t xml:space="preserve"> и перераспределения на другие  цели;</w:t>
      </w:r>
    </w:p>
    <w:p w:rsidR="00241CEA" w:rsidRPr="00394649" w:rsidRDefault="00241CEA">
      <w:pPr>
        <w:spacing w:after="0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27.12.2018 № 12/1501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14 октября 2016 года № 10/565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муниципальной  программы городского округа 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 w:rsidRPr="00394649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 населения</w:t>
      </w:r>
      <w:r w:rsidRPr="00394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на основании </w:t>
      </w:r>
      <w:r w:rsidRPr="00394649">
        <w:rPr>
          <w:rFonts w:ascii="Times New Roman" w:hAnsi="Times New Roman" w:cs="Times New Roman"/>
          <w:sz w:val="24"/>
          <w:szCs w:val="24"/>
        </w:rPr>
        <w:t>решением Совета городского округа  «Вуктыл» от 13 декабря 2018 года № 355 «О бюджете муниципального образования городского округа «Вуктыл» на 2019 год и плановый период 2020 и 2021 годов», постановлением администрации городского округа «Вуктыл» от 03 октября 2016 года № 10/509 «Об утверждении Порядка принятия решений о разработке муниципальных программ городского округа «Вуктыл».</w:t>
      </w:r>
    </w:p>
    <w:p w:rsidR="00241CEA" w:rsidRPr="00241CEA" w:rsidRDefault="00241CEA">
      <w:pPr>
        <w:spacing w:after="0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Результаты оценки эффективности реализации муниципальной программы</w:t>
      </w:r>
    </w:p>
    <w:p w:rsidR="00547EC6" w:rsidRDefault="00547EC6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Эффективность реализации муниципальной программы по итогам 201</w:t>
      </w:r>
      <w:r w:rsidR="00242BAD"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 года признана умеренно эффективной и составила 71,98 %.</w:t>
      </w:r>
    </w:p>
    <w:p w:rsidR="00547EC6" w:rsidRDefault="00BF35C5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highlight w:val="white"/>
          <w:lang w:eastAsia="ru-RU"/>
        </w:rPr>
        <w:t xml:space="preserve">Подробная информация по оценке эффективности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муниципальной программы представлена в таблице № 15 приложения к Годовому отчету.</w:t>
      </w:r>
    </w:p>
    <w:p w:rsidR="00547EC6" w:rsidRDefault="00547EC6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7EC6" w:rsidRDefault="00547EC6">
      <w:pPr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 CYR"/>
          <w:b/>
          <w:bCs/>
          <w:color w:val="000000"/>
          <w:sz w:val="24"/>
          <w:szCs w:val="24"/>
          <w:lang w:eastAsia="ru-RU"/>
        </w:rPr>
        <w:t>Предложения по дальнейшей реализации муниципальной программы с указанием планируемых изменений муниципальной программы</w:t>
      </w:r>
    </w:p>
    <w:p w:rsidR="00547EC6" w:rsidRDefault="00547EC6">
      <w:pPr>
        <w:spacing w:after="0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7EC6" w:rsidRDefault="00BF35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Дальнейшая реализация муниципальной программы продолжается в соответствии Планом реализации муниципальной программы, утвержденным распоряжением администрации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от 15 декабря 2016 года № 12/635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 xml:space="preserve">Об утверждении Плана мероприятий по реализации муниципальной программы городского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Вуктыл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«</w:t>
      </w: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Безопасность  жизнедеятельности населения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47EC6" w:rsidRDefault="00BF35C5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Планируется проведение работы по изменению некоторых основных параметров муниципальной программы в части:</w:t>
      </w:r>
    </w:p>
    <w:p w:rsidR="00547EC6" w:rsidRDefault="00BF35C5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дальнейшей оптимизации расходов муниципальной программы в соответствии с приоритетами;</w:t>
      </w:r>
    </w:p>
    <w:p w:rsidR="00547EC6" w:rsidRDefault="00BF35C5">
      <w:pPr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корректировки перечня и значений целевых индикаторов и показателей муниципальной программы;</w:t>
      </w:r>
    </w:p>
    <w:p w:rsidR="00547EC6" w:rsidRDefault="00BF35C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 CYR"/>
          <w:color w:val="000000"/>
          <w:sz w:val="24"/>
          <w:szCs w:val="24"/>
          <w:lang w:eastAsia="ru-RU"/>
        </w:rPr>
        <w:t>анализа целей, задач, ожидаемых результатов муниципальной программы, подпрограмм.</w:t>
      </w:r>
    </w:p>
    <w:sectPr w:rsidR="00547EC6" w:rsidSect="00547EC6">
      <w:pgSz w:w="11906" w:h="16838"/>
      <w:pgMar w:top="851" w:right="566" w:bottom="993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EC6"/>
    <w:rsid w:val="00000B57"/>
    <w:rsid w:val="0000687A"/>
    <w:rsid w:val="000268DF"/>
    <w:rsid w:val="00043295"/>
    <w:rsid w:val="00081CED"/>
    <w:rsid w:val="000B0C03"/>
    <w:rsid w:val="000D794B"/>
    <w:rsid w:val="000E67A4"/>
    <w:rsid w:val="00135F20"/>
    <w:rsid w:val="00161C65"/>
    <w:rsid w:val="00182DE5"/>
    <w:rsid w:val="00200108"/>
    <w:rsid w:val="00232625"/>
    <w:rsid w:val="00241263"/>
    <w:rsid w:val="00241CEA"/>
    <w:rsid w:val="00242BAD"/>
    <w:rsid w:val="002510DA"/>
    <w:rsid w:val="00265262"/>
    <w:rsid w:val="00284626"/>
    <w:rsid w:val="002915E2"/>
    <w:rsid w:val="002A41A7"/>
    <w:rsid w:val="002B554B"/>
    <w:rsid w:val="002E72B6"/>
    <w:rsid w:val="003036C8"/>
    <w:rsid w:val="00304E2C"/>
    <w:rsid w:val="00313BDC"/>
    <w:rsid w:val="00334E1A"/>
    <w:rsid w:val="003502DF"/>
    <w:rsid w:val="00375D88"/>
    <w:rsid w:val="003822A8"/>
    <w:rsid w:val="00394649"/>
    <w:rsid w:val="00397741"/>
    <w:rsid w:val="003978CA"/>
    <w:rsid w:val="003B4967"/>
    <w:rsid w:val="003B62C8"/>
    <w:rsid w:val="004610DE"/>
    <w:rsid w:val="00484BD0"/>
    <w:rsid w:val="004A5BB7"/>
    <w:rsid w:val="004D065E"/>
    <w:rsid w:val="005343A3"/>
    <w:rsid w:val="00547EC6"/>
    <w:rsid w:val="00550B3F"/>
    <w:rsid w:val="005C38C9"/>
    <w:rsid w:val="0060555A"/>
    <w:rsid w:val="006245C0"/>
    <w:rsid w:val="00635912"/>
    <w:rsid w:val="00675A3B"/>
    <w:rsid w:val="006A6C21"/>
    <w:rsid w:val="006C278B"/>
    <w:rsid w:val="0070053F"/>
    <w:rsid w:val="00711976"/>
    <w:rsid w:val="0073206A"/>
    <w:rsid w:val="00743EA8"/>
    <w:rsid w:val="00753595"/>
    <w:rsid w:val="007B452B"/>
    <w:rsid w:val="007C1FC5"/>
    <w:rsid w:val="007E693E"/>
    <w:rsid w:val="007F46F4"/>
    <w:rsid w:val="007F5C9C"/>
    <w:rsid w:val="008018AC"/>
    <w:rsid w:val="00824B82"/>
    <w:rsid w:val="00826BF7"/>
    <w:rsid w:val="00827900"/>
    <w:rsid w:val="00841B01"/>
    <w:rsid w:val="008C0FEA"/>
    <w:rsid w:val="0092078A"/>
    <w:rsid w:val="0093254D"/>
    <w:rsid w:val="009546E2"/>
    <w:rsid w:val="009E74F5"/>
    <w:rsid w:val="00A552B8"/>
    <w:rsid w:val="00A616C3"/>
    <w:rsid w:val="00AD78A0"/>
    <w:rsid w:val="00B0796B"/>
    <w:rsid w:val="00B563C4"/>
    <w:rsid w:val="00BF35C5"/>
    <w:rsid w:val="00C3061E"/>
    <w:rsid w:val="00C47A7A"/>
    <w:rsid w:val="00C5633E"/>
    <w:rsid w:val="00CD1C52"/>
    <w:rsid w:val="00D25DD6"/>
    <w:rsid w:val="00D352A1"/>
    <w:rsid w:val="00D80FE8"/>
    <w:rsid w:val="00DC3175"/>
    <w:rsid w:val="00DC41FE"/>
    <w:rsid w:val="00E903E7"/>
    <w:rsid w:val="00E96E82"/>
    <w:rsid w:val="00EA361C"/>
    <w:rsid w:val="00F0699C"/>
    <w:rsid w:val="00F26CE0"/>
    <w:rsid w:val="00F427E4"/>
    <w:rsid w:val="00FA2020"/>
    <w:rsid w:val="00FA4C58"/>
    <w:rsid w:val="00FE34EB"/>
    <w:rsid w:val="00FF204F"/>
    <w:rsid w:val="00FF3D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8131"/>
  <w15:docId w15:val="{F799A155-5C83-4DD1-8144-8C14CE08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12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semiHidden/>
    <w:unhideWhenUsed/>
    <w:qFormat/>
    <w:locked/>
    <w:rsid w:val="00E632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41">
    <w:name w:val="Заголовок 41"/>
    <w:basedOn w:val="a"/>
    <w:link w:val="4"/>
    <w:uiPriority w:val="99"/>
    <w:qFormat/>
    <w:rsid w:val="00D63734"/>
    <w:pPr>
      <w:keepNext/>
      <w:keepLines/>
      <w:spacing w:after="0" w:line="240" w:lineRule="atLeast"/>
      <w:outlineLvl w:val="3"/>
    </w:pPr>
    <w:rPr>
      <w:rFonts w:ascii="Garamond" w:hAnsi="Garamond" w:cs="Garamond"/>
      <w:caps/>
      <w:kern w:val="2"/>
      <w:sz w:val="20"/>
      <w:szCs w:val="20"/>
      <w:lang w:eastAsia="ru-RU"/>
    </w:rPr>
  </w:style>
  <w:style w:type="character" w:customStyle="1" w:styleId="4">
    <w:name w:val="Заголовок 4 Знак"/>
    <w:link w:val="41"/>
    <w:uiPriority w:val="99"/>
    <w:qFormat/>
    <w:locked/>
    <w:rsid w:val="00D63734"/>
    <w:rPr>
      <w:rFonts w:ascii="Garamond" w:hAnsi="Garamond" w:cs="Garamond"/>
      <w:caps/>
      <w:kern w:val="2"/>
      <w:sz w:val="20"/>
      <w:szCs w:val="20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D63734"/>
  </w:style>
  <w:style w:type="character" w:customStyle="1" w:styleId="HeaderChar">
    <w:name w:val="Header Char"/>
    <w:uiPriority w:val="99"/>
    <w:semiHidden/>
    <w:qFormat/>
    <w:locked/>
    <w:rsid w:val="008E5422"/>
    <w:rPr>
      <w:lang w:eastAsia="en-US"/>
    </w:rPr>
  </w:style>
  <w:style w:type="character" w:customStyle="1" w:styleId="a4">
    <w:name w:val="Верхний колонтитул Знак"/>
    <w:uiPriority w:val="99"/>
    <w:semiHidden/>
    <w:qFormat/>
    <w:locked/>
    <w:rsid w:val="009F3C3E"/>
    <w:rPr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4A60D0"/>
    <w:rPr>
      <w:rFonts w:ascii="Tahoma" w:hAnsi="Tahoma" w:cs="Tahoma"/>
      <w:sz w:val="16"/>
      <w:szCs w:val="16"/>
      <w:lang w:eastAsia="en-US"/>
    </w:rPr>
  </w:style>
  <w:style w:type="character" w:customStyle="1" w:styleId="ConsPlusCell">
    <w:name w:val="ConsPlusCell Знак"/>
    <w:link w:val="ConsPlusCell"/>
    <w:uiPriority w:val="99"/>
    <w:qFormat/>
    <w:locked/>
    <w:rsid w:val="00FE4E3F"/>
    <w:rPr>
      <w:rFonts w:ascii="Times New Roman" w:eastAsia="Times New Roman" w:hAnsi="Times New Roman"/>
    </w:rPr>
  </w:style>
  <w:style w:type="character" w:customStyle="1" w:styleId="3">
    <w:name w:val="Заголовок 3 Знак"/>
    <w:link w:val="31"/>
    <w:uiPriority w:val="99"/>
    <w:qFormat/>
    <w:rsid w:val="00E632E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ListLabel1">
    <w:name w:val="ListLabel 1"/>
    <w:qFormat/>
    <w:rsid w:val="00547EC6"/>
    <w:rPr>
      <w:b w:val="0"/>
      <w:bCs w:val="0"/>
      <w:i w:val="0"/>
      <w:iCs w:val="0"/>
    </w:rPr>
  </w:style>
  <w:style w:type="character" w:customStyle="1" w:styleId="ListLabel2">
    <w:name w:val="ListLabel 2"/>
    <w:qFormat/>
    <w:rsid w:val="00547EC6"/>
    <w:rPr>
      <w:rFonts w:cs="Courier New"/>
    </w:rPr>
  </w:style>
  <w:style w:type="character" w:customStyle="1" w:styleId="ListLabel3">
    <w:name w:val="ListLabel 3"/>
    <w:qFormat/>
    <w:rsid w:val="00547EC6"/>
    <w:rPr>
      <w:rFonts w:cs="Courier New"/>
    </w:rPr>
  </w:style>
  <w:style w:type="character" w:customStyle="1" w:styleId="ListLabel4">
    <w:name w:val="ListLabel 4"/>
    <w:qFormat/>
    <w:rsid w:val="00547EC6"/>
    <w:rPr>
      <w:rFonts w:cs="Courier New"/>
    </w:rPr>
  </w:style>
  <w:style w:type="paragraph" w:customStyle="1" w:styleId="1">
    <w:name w:val="Заголовок1"/>
    <w:basedOn w:val="a"/>
    <w:next w:val="a6"/>
    <w:qFormat/>
    <w:rsid w:val="00547E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semiHidden/>
    <w:rsid w:val="00D63734"/>
    <w:pPr>
      <w:spacing w:after="120"/>
    </w:pPr>
  </w:style>
  <w:style w:type="paragraph" w:styleId="a7">
    <w:name w:val="List"/>
    <w:basedOn w:val="a6"/>
    <w:rsid w:val="00547EC6"/>
    <w:rPr>
      <w:rFonts w:cs="Mangal"/>
    </w:rPr>
  </w:style>
  <w:style w:type="paragraph" w:customStyle="1" w:styleId="10">
    <w:name w:val="Название объекта1"/>
    <w:basedOn w:val="a"/>
    <w:qFormat/>
    <w:rsid w:val="00547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47EC6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E71FD"/>
    <w:rPr>
      <w:rFonts w:ascii="Arial" w:hAnsi="Arial" w:cs="Arial"/>
      <w:color w:val="00000A"/>
      <w:sz w:val="22"/>
      <w:lang w:eastAsia="en-US"/>
    </w:rPr>
  </w:style>
  <w:style w:type="paragraph" w:styleId="a9">
    <w:name w:val="List Paragraph"/>
    <w:basedOn w:val="a"/>
    <w:uiPriority w:val="99"/>
    <w:qFormat/>
    <w:rsid w:val="00E500D3"/>
    <w:pPr>
      <w:ind w:left="720"/>
    </w:pPr>
  </w:style>
  <w:style w:type="paragraph" w:customStyle="1" w:styleId="ConsPlusNonformat">
    <w:name w:val="ConsPlusNonformat"/>
    <w:qFormat/>
    <w:rsid w:val="00B20FAD"/>
    <w:rPr>
      <w:rFonts w:ascii="Courier New" w:hAnsi="Courier New" w:cs="Courier New"/>
      <w:color w:val="00000A"/>
      <w:sz w:val="22"/>
      <w:lang w:eastAsia="en-US"/>
    </w:rPr>
  </w:style>
  <w:style w:type="paragraph" w:customStyle="1" w:styleId="ConsPlusCell0">
    <w:name w:val="ConsPlusCell"/>
    <w:uiPriority w:val="99"/>
    <w:qFormat/>
    <w:rsid w:val="00B31B90"/>
    <w:rPr>
      <w:rFonts w:ascii="Times New Roman" w:eastAsia="Times New Roman" w:hAnsi="Times New Roman"/>
      <w:color w:val="00000A"/>
      <w:sz w:val="22"/>
    </w:rPr>
  </w:style>
  <w:style w:type="paragraph" w:customStyle="1" w:styleId="11">
    <w:name w:val="Абзац списка1"/>
    <w:basedOn w:val="a"/>
    <w:uiPriority w:val="99"/>
    <w:qFormat/>
    <w:rsid w:val="009F3C3E"/>
    <w:pPr>
      <w:widowControl w:val="0"/>
      <w:spacing w:after="0" w:line="240" w:lineRule="auto"/>
      <w:ind w:left="720"/>
    </w:pPr>
    <w:rPr>
      <w:sz w:val="20"/>
      <w:szCs w:val="20"/>
      <w:lang w:eastAsia="ru-RU"/>
    </w:rPr>
  </w:style>
  <w:style w:type="paragraph" w:customStyle="1" w:styleId="12">
    <w:name w:val="Верхний колонтитул1"/>
    <w:basedOn w:val="a"/>
    <w:uiPriority w:val="99"/>
    <w:semiHidden/>
    <w:rsid w:val="009F3C3E"/>
    <w:pPr>
      <w:widowControl w:val="0"/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a">
    <w:name w:val="Balloon Text"/>
    <w:basedOn w:val="a"/>
    <w:uiPriority w:val="99"/>
    <w:semiHidden/>
    <w:qFormat/>
    <w:rsid w:val="004A60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D04B54"/>
    <w:pPr>
      <w:widowControl w:val="0"/>
    </w:pPr>
    <w:rPr>
      <w:rFonts w:eastAsia="Times New Roman" w:cs="Calibri"/>
      <w:b/>
      <w:bCs/>
      <w:color w:val="00000A"/>
      <w:sz w:val="22"/>
      <w:szCs w:val="22"/>
    </w:rPr>
  </w:style>
  <w:style w:type="table" w:styleId="ab">
    <w:name w:val="Table Grid"/>
    <w:basedOn w:val="a1"/>
    <w:uiPriority w:val="59"/>
    <w:rsid w:val="0029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A293-9AD3-4CC2-8466-1EFFF234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8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eco6</dc:creator>
  <dc:description/>
  <cp:lastModifiedBy>Валиева Наталья Сергеевна</cp:lastModifiedBy>
  <cp:revision>741</cp:revision>
  <cp:lastPrinted>2018-04-23T13:42:00Z</cp:lastPrinted>
  <dcterms:created xsi:type="dcterms:W3CDTF">2015-04-10T13:01:00Z</dcterms:created>
  <dcterms:modified xsi:type="dcterms:W3CDTF">2019-04-17T06:28:00Z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