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uppressAutoHyphens w:val="true"/>
        <w:bidi w:val="0"/>
        <w:spacing w:lineRule="auto" w:line="240" w:before="0"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/>
      </w:pPr>
      <w:r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  <w:lang w:val="en-US"/>
        </w:rPr>
        <w:t>___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  <w:lang w:val="en-US"/>
        </w:rPr>
        <w:t xml:space="preserve"> декабря </w:t>
      </w:r>
      <w:r>
        <w:rPr>
          <w:rFonts w:cs="Times New Roman"/>
          <w:sz w:val="24"/>
          <w:szCs w:val="24"/>
        </w:rPr>
        <w:t>2023 года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before="0" w:after="480"/>
        <w:jc w:val="center"/>
        <w:rPr/>
      </w:pPr>
      <w:r>
        <w:rPr>
          <w:rFonts w:cs="Times New Roman"/>
          <w:b/>
          <w:sz w:val="34"/>
          <w:szCs w:val="34"/>
        </w:rPr>
        <w:t xml:space="preserve">Постановление  № </w:t>
      </w:r>
      <w:r>
        <w:rPr>
          <w:rFonts w:cs="Times New Roman"/>
          <w:b/>
          <w:sz w:val="34"/>
          <w:szCs w:val="34"/>
          <w:u w:val="single"/>
          <w:lang w:val="en-US"/>
        </w:rPr>
        <w:t>___</w:t>
      </w:r>
      <w:r>
        <w:rPr>
          <w:rFonts w:cs="Times New Roman"/>
          <w:b/>
          <w:sz w:val="34"/>
          <w:szCs w:val="34"/>
          <w:u w:val="none"/>
        </w:rPr>
        <w:t>/</w:t>
      </w:r>
      <w:r>
        <w:rPr>
          <w:rFonts w:cs="Times New Roman"/>
          <w:b w:val="false"/>
          <w:bCs w:val="false"/>
          <w:sz w:val="34"/>
          <w:szCs w:val="34"/>
          <w:u w:val="single"/>
          <w:lang w:val="en-US"/>
        </w:rPr>
        <w:t>___</w:t>
      </w:r>
    </w:p>
    <w:p>
      <w:pPr>
        <w:pStyle w:val="BodyText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40" w:before="0" w:after="480"/>
        <w:ind w:hanging="0" w:left="0" w:right="5216"/>
        <w:jc w:val="both"/>
        <w:rPr>
          <w:rFonts w:ascii="Times New Roman" w:hAnsi="Times New Roman"/>
          <w:sz w:val="24"/>
          <w:szCs w:val="24"/>
        </w:rPr>
      </w:pPr>
      <w:bookmarkStart w:id="0" w:name="__DdeLink__64580_1240443772"/>
      <w:r>
        <w:rPr>
          <w:b/>
          <w:bCs/>
          <w:sz w:val="24"/>
          <w:szCs w:val="24"/>
        </w:rPr>
        <w:t>О внесении изменений в постановление администрации городского округа «Вуктыл» от 14 октября 2020 года № 10/1194 «Об утверждении муниципальной программы городского округа «Вуктыл» «</w:t>
      </w:r>
      <w:r>
        <w:rPr>
          <w:b/>
          <w:bCs/>
          <w:sz w:val="24"/>
          <w:szCs w:val="24"/>
          <w:lang w:val="ru-RU"/>
        </w:rPr>
        <w:t>Муниципальное управление</w:t>
      </w:r>
      <w:bookmarkEnd w:id="0"/>
      <w:r>
        <w:rPr>
          <w:b/>
          <w:bCs/>
          <w:sz w:val="24"/>
          <w:szCs w:val="24"/>
        </w:rPr>
        <w:t>»</w:t>
      </w:r>
    </w:p>
    <w:p>
      <w:pPr>
        <w:pStyle w:val="Normal"/>
        <w:suppressAutoHyphens w:val="false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В соответствии с Бюджетным кодексом Российской Федерации, решением Совета городского округа «Вуктыл» от 21</w:t>
      </w:r>
      <w:r>
        <w:rPr>
          <w:rStyle w:val="Strong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 июля 2023 года № 198 «О правопреемстве муниципальных правовых актов», решением Совета городского округа «Вуктыл» от 14 декабря 2022 года № 154 «О бюджете муниципального образования городского округа «Вуктыл» на 2023 год и плановый период 2024 и 2025 годов»,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постановлением администрации городского округа «Вуктыл» от 03 октября 2016 года 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№ 10/509 «Об утверждении Порядка принятия решений о разработке муниципальных программ городского округа «Вуктыл», их формирования и реализации» администрация муниципального округа «Вуктыл» Республики Коми постановляет:</w:t>
      </w:r>
    </w:p>
    <w:p>
      <w:pPr>
        <w:pStyle w:val="Normal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1. Внести в постановление администрации городского округа «Вуктыл»                 от 14 октября 2020 года № 10/1194 «Об утверждении муниципальной программы городского округа «Вуктыл» «</w:t>
      </w: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>Муниципальное</w:t>
      </w:r>
      <w:r>
        <w:rPr>
          <w:rFonts w:cs="Times New Roman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управление» изменения согласно приложению.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2. Настоящее постановление подлежит опубликованию (обнародованию).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3. Заведующему сектором расчетов и закупок администрации муниципального округа «Вуктыл» Республики Коми А.В. Подгорбунской обеспечить исполнение настоящего постановления.</w:t>
      </w:r>
    </w:p>
    <w:p>
      <w:pPr>
        <w:pStyle w:val="BodyText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669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 xml:space="preserve">4. Контроль за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В.А. Бабину. 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>И.о. главы муниципального округа «Вуктыл»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>Республики Коми - руководителя администрации                                             Н.В. Новикова</w:t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</w:t>
      </w:r>
    </w:p>
    <w:tbl>
      <w:tblPr>
        <w:tblW w:w="935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ПРИЛОЖЕНИЕ                                                                                     к постановлению администрации                                                                                      муниципального округа «Вуктыл»                                                                                                                                                                                           Республики Коми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от «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___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» декабря 2023 г. № </w:t>
            </w:r>
            <w:r>
              <w:rPr>
                <w:rFonts w:cs="Times New Roman"/>
                <w:color w:val="auto"/>
                <w:sz w:val="24"/>
                <w:szCs w:val="24"/>
                <w:u w:val="single"/>
                <w:lang w:val="en-US"/>
              </w:rPr>
              <w:t>___</w:t>
            </w:r>
            <w:r>
              <w:rPr>
                <w:rFonts w:cs="Times New Roman"/>
                <w:color w:val="auto"/>
                <w:sz w:val="24"/>
                <w:szCs w:val="24"/>
              </w:rPr>
              <w:t>/</w:t>
            </w:r>
            <w:r>
              <w:rPr>
                <w:rFonts w:cs="Times New Roman"/>
                <w:color w:val="auto"/>
                <w:sz w:val="24"/>
                <w:szCs w:val="24"/>
                <w:u w:val="single"/>
                <w:lang w:val="en-US"/>
              </w:rPr>
              <w:t>___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Изменения,</w:t>
      </w:r>
    </w:p>
    <w:p>
      <w:pPr>
        <w:pStyle w:val="BodyText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вносимые в постановление администрации городского округа «Вуктыл»</w:t>
      </w:r>
    </w:p>
    <w:p>
      <w:pPr>
        <w:pStyle w:val="BodyText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от 14 октября 2020 года № 10/1194 «Об утверждении муниципальной программы городского округа «Вуктыл» «</w:t>
      </w:r>
      <w:r>
        <w:rPr>
          <w:rFonts w:cs="Times New Roman"/>
          <w:b/>
          <w:bCs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b/>
          <w:bCs/>
          <w:color w:val="auto"/>
          <w:sz w:val="24"/>
          <w:szCs w:val="24"/>
        </w:rPr>
        <w:t>»</w:t>
      </w:r>
    </w:p>
    <w:p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В постановлении администрации городского округа «Вуктыл» от 14 октября 2020 года № 10/1194 «Об утверждении муниципальной программы городского округа «Вуктыл» «</w:t>
      </w:r>
      <w:r>
        <w:rPr>
          <w:color w:val="auto"/>
          <w:sz w:val="24"/>
          <w:szCs w:val="24"/>
          <w:lang w:val="ru-RU"/>
        </w:rPr>
        <w:t>Муниципальное управление</w:t>
      </w:r>
      <w:r>
        <w:rPr>
          <w:color w:val="auto"/>
          <w:sz w:val="24"/>
          <w:szCs w:val="24"/>
        </w:rPr>
        <w:t>»: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в муниципальной программе городского округа «Вуктыл» «</w:t>
      </w:r>
      <w:r>
        <w:rPr>
          <w:rFonts w:cs="Times New Roman"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color w:val="auto"/>
          <w:sz w:val="24"/>
          <w:szCs w:val="24"/>
        </w:rPr>
        <w:t>», утвержденной постановлением (приложение) (далее - муниципальная программа):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1) строку «Объемы финансирования программы» таблицы № 1 изложить в следующей редакции:</w:t>
      </w:r>
    </w:p>
    <w:p>
      <w:pPr>
        <w:pStyle w:val="BodyText"/>
        <w:bidi w:val="0"/>
        <w:spacing w:lineRule="auto" w:line="24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«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2"/>
        <w:gridCol w:w="6917"/>
      </w:tblGrid>
      <w:tr>
        <w:trPr/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Объемы финансирования муниципальной программы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Общий объем финансирования муниципальной программы в 2021-2025 годах составит 502 219 892,60 рубля, в том числе за счет средств бюджета МО ГО «Вуктыл» (далее — бюджет МО ГО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) - 467 601 822,84 рубля, за счет средств республиканского бюджета Республики Коми (далее - РБ РК) – 24 532 017,07 рублей, за счет средств федерального бюджета Российской Федерации (далее — ФБ РФ) – 10 086 052,69 рубля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98 111 131,52 рубль,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- 92 432 752,34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4 151 324,18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1 527 055,00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108 872 889,41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- 100 363 604,83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6 083 773,89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2 425 510,69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114 948 051,42 рубль,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- 108 287 220,42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4 703 973,00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1 956 858,00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92 169 943,55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- 85 323 320,55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2 050 150,00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88 117 876,70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- 81 194 924,70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2 126 479,00 рублей</w:t>
            </w:r>
          </w:p>
        </w:tc>
      </w:tr>
    </w:tbl>
    <w:p>
      <w:pPr>
        <w:pStyle w:val="BodyText"/>
        <w:bidi w:val="0"/>
        <w:spacing w:lineRule="auto" w:line="240"/>
        <w:ind w:firstLine="709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»;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cs="Times New Roman"/>
          <w:b w:val="false"/>
          <w:bCs w:val="false"/>
          <w:color w:val="auto"/>
          <w:sz w:val="24"/>
          <w:szCs w:val="24"/>
        </w:rPr>
        <w:t>строку «Объемы финансирования подпрограммы 3»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6"/>
        <w:gridCol w:w="7487"/>
      </w:tblGrid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Объемы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финансирования подпрограммы 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422 976 709,83 рублей, в том числе за счет средств бюджета МО ГО «Вуктыл» - 388 358 640,07 рублей, за счет средств РБ РК – 24 532 017,07 рублей, за счет средств  ФБ РФ – 10 086 052,69 рубля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83 623 479,96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- 77 945 100,78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4 151 324,18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1 527 055,00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92 296 683,17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- 83 787 398,59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6 083 773,89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2 425 510,69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94 992 321,17 рубль,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- 88 331 490,17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4 703 973,00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1 956 858,00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77 709 516,42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- 70 862 893,42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2 050 150,00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74 354 709,11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- 67 431 757,11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2 126 479,00 рублей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299" w:charSpace="0"/>
        </w:sect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3) в таблице № 6: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а) позицию 1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«</w:t>
      </w:r>
    </w:p>
    <w:tbl>
      <w:tblPr>
        <w:tblW w:w="15336" w:type="dxa"/>
        <w:jc w:val="left"/>
        <w:tblInd w:w="-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994"/>
        <w:gridCol w:w="1860"/>
        <w:gridCol w:w="1816"/>
        <w:gridCol w:w="1526"/>
        <w:gridCol w:w="1526"/>
        <w:gridCol w:w="1526"/>
        <w:gridCol w:w="1526"/>
        <w:gridCol w:w="1526"/>
        <w:gridCol w:w="1524"/>
      </w:tblGrid>
      <w:tr>
        <w:trPr/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«Муниципальное управление»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502219892,60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108872889,41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114948051,42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92169943,55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Ответственный исполнитель - СРиЗ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423763260,68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92550773,17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95524782,02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МКУ «МЦБ»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Орг.отдел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ОК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Участник -</w:t>
            </w:r>
            <w:r>
              <w:rPr>
                <w:rFonts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МБУ «Локомотив»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455432,80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455432,80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б) позиции 11, 12 изложить в следующей редакции:</w:t>
      </w:r>
    </w:p>
    <w:p>
      <w:pPr>
        <w:pStyle w:val="ConsPlusNormal"/>
        <w:pageBreakBefore w:val="false"/>
        <w:widowControl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15360" w:type="dxa"/>
        <w:jc w:val="left"/>
        <w:tblInd w:w="-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"/>
        <w:gridCol w:w="1980"/>
        <w:gridCol w:w="1876"/>
        <w:gridCol w:w="1814"/>
        <w:gridCol w:w="1531"/>
        <w:gridCol w:w="1530"/>
        <w:gridCol w:w="1530"/>
        <w:gridCol w:w="1530"/>
        <w:gridCol w:w="1530"/>
        <w:gridCol w:w="1528"/>
      </w:tblGrid>
      <w:tr>
        <w:trPr/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«Обеспечение органов местного самоуправления»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422976709,83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92296683,17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94992321,17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СРиЗ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422976709,83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92296683,17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94992321,17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1.1.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СРиЗ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403399375,96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79780341,57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87622190,67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90120909,65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74538603,90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71337330,17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4) в таблице № 7: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а) позицию 1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«</w:t>
      </w:r>
    </w:p>
    <w:tbl>
      <w:tblPr>
        <w:tblW w:w="15366" w:type="dxa"/>
        <w:jc w:val="left"/>
        <w:tblInd w:w="-3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994"/>
        <w:gridCol w:w="1861"/>
        <w:gridCol w:w="1815"/>
        <w:gridCol w:w="1541"/>
        <w:gridCol w:w="1541"/>
        <w:gridCol w:w="1540"/>
        <w:gridCol w:w="1541"/>
        <w:gridCol w:w="1541"/>
        <w:gridCol w:w="1540"/>
      </w:tblGrid>
      <w:tr>
        <w:trPr/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Муниципальная</w:t>
              <w:br/>
              <w:t>программа</w:t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«Муниципальное управление»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502219892,60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108872889,41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114948051,42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92169943,55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502219892,60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108872889,41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114948051,42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92169943,55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467601822,84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92432752,34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100363604,83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108287220,42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85323320,55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81194924,70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10086052,69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1527055,00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2425510,69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1956858,00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2050150,00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2126479,00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24532017,07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4151324,18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6083773,89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4703973,00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б) </w:t>
      </w: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позиции 11, 12 изложить в следующей редакции:</w:t>
      </w:r>
    </w:p>
    <w:p>
      <w:pPr>
        <w:pStyle w:val="ConsPlusNormal"/>
        <w:widowControl/>
        <w:shd w:val="clear" w:fill="FFFFFF"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«</w:t>
      </w:r>
    </w:p>
    <w:tbl>
      <w:tblPr>
        <w:tblW w:w="15312" w:type="dxa"/>
        <w:jc w:val="left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814"/>
        <w:gridCol w:w="2220"/>
        <w:gridCol w:w="2265"/>
        <w:gridCol w:w="1528"/>
        <w:gridCol w:w="1406"/>
        <w:gridCol w:w="1407"/>
        <w:gridCol w:w="1407"/>
        <w:gridCol w:w="1407"/>
        <w:gridCol w:w="1406"/>
      </w:tblGrid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11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3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«Обеспечение органов местного самоуправления»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422976709,83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92296683,17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94992321,17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422976709,83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92296683,17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94992321,17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388358640,07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77945100,78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83787398,59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88331490,17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70862893,42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67431757,11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10086052,69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1527055,00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2425510,69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1956858,00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2050150,00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2126479,00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24532017,07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4151324,18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6083773,89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4703973,00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12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 1.1.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Выполнение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403399375,96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79780341,57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87622190,67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90120909,65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74538603,90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71337330,17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2"/>
                <w:szCs w:val="22"/>
              </w:rPr>
              <w:t>403399375,96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79780341,57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87622190,67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2"/>
                <w:szCs w:val="22"/>
              </w:rPr>
              <w:t>90120909,65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74538603,90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71337330,17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368781306,20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74101962,39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79112906,09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83460078,65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67691980,90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64414378,17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10086052,69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1527055,00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2425510,69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1956858,00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2050150,00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2126479,00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24532017,07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4151324,18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6083773,89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4703973,00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ConsPlusNormal"/>
        <w:widowControl/>
        <w:shd w:val="clear" w:fill="FFFFFF"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».</w:t>
      </w:r>
    </w:p>
    <w:p>
      <w:pPr>
        <w:pStyle w:val="Normal"/>
        <w:pageBreakBefore w:val="false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sectPr>
      <w:type w:val="nextPage"/>
      <w:pgSz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mirrorMargins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Times New Roman" w:hAnsi="Times New Roman" w:eastAsia="Times New Roman" w:cs="Calibri"/>
      <w:color w:val="00000A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qFormat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qFormat/>
    <w:pPr>
      <w:keepNext w:val="true"/>
      <w:keepLines/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qFormat/>
    <w:pPr>
      <w:keepNext w:val="true"/>
      <w:keepLines/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Style5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rFonts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36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1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1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2">
    <w:name w:val="Основной текст (3)_"/>
    <w:qFormat/>
    <w:rPr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2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Style15">
    <w:name w:val="Выделение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4Char">
    <w:name w:val="Heading 4 Char"/>
    <w:qFormat/>
    <w:rPr>
      <w:rFonts w:ascii="Garamond" w:hAnsi="Garamond" w:cs="Garamond"/>
      <w:caps/>
      <w:kern w:val="2"/>
      <w:sz w:val="20"/>
    </w:rPr>
  </w:style>
  <w:style w:type="character" w:styleId="Heading3Char">
    <w:name w:val="Heading 3 Char"/>
    <w:qFormat/>
    <w:rPr>
      <w:rFonts w:ascii="Cambria" w:hAnsi="Cambria" w:cs="Cambria"/>
      <w:b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/>
    </w:rPr>
  </w:style>
  <w:style w:type="character" w:styleId="SubtitleChar2">
    <w:name w:val="Subtitle Char2"/>
    <w:qFormat/>
    <w:rPr>
      <w:sz w:val="20"/>
    </w:rPr>
  </w:style>
  <w:style w:type="character" w:styleId="Style16">
    <w:name w:val="Текст сноски Знак"/>
    <w:qFormat/>
    <w:rPr/>
  </w:style>
  <w:style w:type="character" w:styleId="13">
    <w:name w:val="Текст сноски Знак1"/>
    <w:qFormat/>
    <w:rPr>
      <w:rFonts w:eastAsia="Times New Roman" w:cs="Calibri"/>
    </w:rPr>
  </w:style>
  <w:style w:type="character" w:styleId="BodyTextChar">
    <w:name w:val="Body Text Char"/>
    <w:qFormat/>
    <w:rPr>
      <w:rFonts w:ascii="Times New Roman" w:hAnsi="Times New Roman" w:cs="Times New Roman"/>
      <w:sz w:val="20"/>
      <w:lang w:val="ru-RU"/>
    </w:rPr>
  </w:style>
  <w:style w:type="character" w:styleId="Heading7Char">
    <w:name w:val="Heading 7 Char"/>
    <w:qFormat/>
    <w:rPr>
      <w:rFonts w:ascii="Times New Roman" w:hAnsi="Times New Roman" w:cs="Times New Roman"/>
      <w:sz w:val="24"/>
      <w:lang w:val="ru-RU"/>
    </w:rPr>
  </w:style>
  <w:style w:type="character" w:styleId="13pt">
    <w:name w:val="Основной текст + 13 pt"/>
    <w:qFormat/>
    <w:rPr>
      <w:b/>
      <w:sz w:val="26"/>
    </w:rPr>
  </w:style>
  <w:style w:type="character" w:styleId="22">
    <w:name w:val="Знак Знак2"/>
    <w:qFormat/>
    <w:rPr>
      <w:sz w:val="24"/>
      <w:lang w:val="ru-RU"/>
    </w:rPr>
  </w:style>
  <w:style w:type="character" w:styleId="Style17">
    <w:name w:val="Символ нумерации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>
      <w:rFonts w:eastAsia="Calibri" w:cs="Times New Roman"/>
      <w:sz w:val="20"/>
      <w:szCs w:val="20"/>
      <w:lang w:val="ru-RU"/>
    </w:rPr>
  </w:style>
  <w:style w:type="paragraph" w:styleId="Style22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15">
    <w:name w:val="Текст1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6">
    <w:name w:val="Абзац списка1"/>
    <w:basedOn w:val="Normal"/>
    <w:qFormat/>
    <w:pPr>
      <w:spacing w:lineRule="auto" w:line="240" w:before="0" w:after="0"/>
      <w:ind w:hanging="0" w:left="720" w:right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5">
    <w:name w:val="Основной текст (3)"/>
    <w:basedOn w:val="Normal"/>
    <w:qFormat/>
    <w:pPr>
      <w:widowControl w:val="false"/>
      <w:shd w:val="clear" w:fill="FFFFFF"/>
      <w:spacing w:lineRule="exact" w:line="322" w:before="0" w:after="0"/>
      <w:ind w:hanging="1000" w:left="0" w:right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6">
    <w:name w:val="Основной текст3"/>
    <w:basedOn w:val="Normal"/>
    <w:qFormat/>
    <w:pPr>
      <w:widowControl w:val="false"/>
      <w:shd w:val="clear" w:fill="FFFFFF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347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Style25">
    <w:name w:val="Абзац списка"/>
    <w:basedOn w:val="Normal"/>
    <w:qFormat/>
    <w:pPr>
      <w:spacing w:lineRule="auto" w:line="240" w:before="0" w:after="0"/>
      <w:ind w:hanging="0" w:left="720" w:right="0"/>
      <w:contextualSpacing/>
    </w:pPr>
    <w:rPr>
      <w:rFonts w:ascii="Garamond" w:hAnsi="Garamond" w:cs="Times New Roman"/>
      <w:szCs w:val="20"/>
    </w:rPr>
  </w:style>
  <w:style w:type="paragraph" w:styleId="17">
    <w:name w:val="Название объекта1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left="0" w:right="0"/>
      <w:jc w:val="both"/>
    </w:pPr>
    <w:rPr>
      <w:rFonts w:ascii="Arial" w:hAnsi="Arial" w:cs="Arial"/>
      <w:sz w:val="24"/>
      <w:szCs w:val="24"/>
    </w:rPr>
  </w:style>
  <w:style w:type="paragraph" w:styleId="Consplusnormal1">
    <w:name w:val="consplusnormal1"/>
    <w:basedOn w:val="Normal"/>
    <w:qFormat/>
    <w:pPr>
      <w:spacing w:lineRule="auto" w:line="240" w:before="0" w:after="0"/>
      <w:ind w:firstLine="720" w:left="0" w:right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37">
    <w:name w:val="Абзац списка3"/>
    <w:basedOn w:val="Normal"/>
    <w:qFormat/>
    <w:pPr>
      <w:ind w:hanging="0" w:left="720" w:right="0"/>
    </w:pPr>
    <w:rPr>
      <w:rFonts w:eastAsia="Calibri"/>
    </w:rPr>
  </w:style>
  <w:style w:type="paragraph" w:styleId="18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25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NoSpacing1">
    <w:name w:val="No Spacing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2">
    <w:name w:val="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Абзац списка2"/>
    <w:basedOn w:val="Normal"/>
    <w:qFormat/>
    <w:pPr>
      <w:ind w:hanging="0" w:left="720" w:right="0"/>
    </w:pPr>
    <w:rPr/>
  </w:style>
  <w:style w:type="paragraph" w:styleId="38">
    <w:name w:val="Без интервал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11">
    <w:name w:val="Знак Знак8 Знак Знак Знак Знак Знак Знак Знак Знак1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41">
    <w:name w:val="Абзац списка4"/>
    <w:basedOn w:val="Normal"/>
    <w:qFormat/>
    <w:pPr>
      <w:ind w:hanging="0" w:left="720" w:right="0"/>
    </w:pPr>
    <w:rPr/>
  </w:style>
  <w:style w:type="paragraph" w:styleId="42">
    <w:name w:val="Без интервал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6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18489</TotalTime>
  <Application>LibreOffice/7.6.2.1$Windows_X86_64 LibreOffice_project/56f7684011345957bbf33a7ee678afaf4d2ba333</Application>
  <AppVersion>15.0000</AppVersion>
  <Pages>6</Pages>
  <Words>1163</Words>
  <Characters>7301</Characters>
  <CharactersWithSpaces>8949</CharactersWithSpaces>
  <Paragraphs>318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2020-09-30T11:35:00Z</dcterms:created>
  <dc:creator>Рамошина Виктория Викторовна</dc:creator>
  <dc:description/>
  <dc:language>ru-RU</dc:language>
  <cp:lastModifiedBy/>
  <cp:lastPrinted>2023-12-26T17:17:20Z</cp:lastPrinted>
  <dcterms:modified xsi:type="dcterms:W3CDTF">2023-12-26T18:33:50Z</dcterms:modified>
  <cp:revision>949</cp:revision>
  <dc:subject/>
  <dc:title>Приказ Минфина РК от 26.12.2019 N 383(ред. от 15.09.2020)"Об утверждении Указаний о порядке применения бюджетной классификации Российской Федерации, относящейся к республиканскому бюджету Республики Коми и бюджету территориального фонда обязательного медицинского страхования Республики Коми,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