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00"/>
        <w:gridCol w:w="4703"/>
      </w:tblGrid>
      <w:tr>
        <w:trPr>
          <w:trHeight w:val="1931" w:hRule="atLeast"/>
        </w:trPr>
        <w:tc>
          <w:tcPr>
            <w:tcW w:w="11000" w:type="dxa"/>
            <w:tcBorders/>
            <w:shd w:fill="auto" w:val="clear"/>
          </w:tcPr>
          <w:p>
            <w:pPr>
              <w:pStyle w:val="Style21"/>
              <w:widowControl w:val="false"/>
              <w:suppressLineNumbers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распоряжению администрации муниципального округа «Вуктыл»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Комисси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 №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Изменения,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вносимые в распоряжение администрации муниципального округа «Вуктыл» Республики Коми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от 21 августа 2023 года № 08/32 «Об утверждении Комплексного плана действий по реализации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городского округа «Вуктыл» «Социальная защита населения» на 2023 год»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>В распоряжении администрации муниципального округа «Вуктыл» Республики Коми от 21 августа 2023 года № 08/32 «Об утверждении Комплексного плана действий по реализации муниципальной программы городского округа «Вуктыл» «Социальная защита населения» на 2023 год»: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в Комплексном плане действий по реализации муниципальной программы городского округа «Вуктыл» «Социальная защита населения» на 2023 год, утвержденном распоряжением (приложение):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>1) в разделе «Подпрограмма 1 «Улучшение жилищных условий»: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 xml:space="preserve">а) позицию 3.1 изложить в следующей редакции: </w:t>
      </w:r>
    </w:p>
    <w:p>
      <w:pPr>
        <w:pStyle w:val="Normal"/>
        <w:widowControl w:val="false"/>
        <w:spacing w:lineRule="auto" w:line="24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«</w:t>
      </w:r>
    </w:p>
    <w:tbl>
      <w:tblPr>
        <w:tblW w:w="15704" w:type="dxa"/>
        <w:jc w:val="left"/>
        <w:tblInd w:w="39" w:type="dxa"/>
        <w:tblLayout w:type="fixed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450"/>
        <w:gridCol w:w="2269"/>
        <w:gridCol w:w="1148"/>
        <w:gridCol w:w="1123"/>
        <w:gridCol w:w="1038"/>
        <w:gridCol w:w="1128"/>
        <w:gridCol w:w="1179"/>
        <w:gridCol w:w="1260"/>
        <w:gridCol w:w="1184"/>
        <w:gridCol w:w="1204"/>
        <w:gridCol w:w="391"/>
        <w:gridCol w:w="394"/>
        <w:gridCol w:w="338"/>
        <w:gridCol w:w="415"/>
        <w:gridCol w:w="1573"/>
        <w:gridCol w:w="606"/>
      </w:tblGrid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3.1. Проведение оценки стоимости жилых помещений находящихся в собственности граждан и признанных непригодными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Козлова  К.С. - начальник ОСП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ОСП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01.01.2023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31.12.2023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36380,00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36380,00</w:t>
            </w: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жилых помещений подлежащих оценке стоимости, единиц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bookmarkStart w:id="0" w:name="__DdeLink__57991_981946533"/>
      <w:bookmarkEnd w:id="0"/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б) позицию 3.1.2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7" w:type="dxa"/>
        <w:jc w:val="left"/>
        <w:tblInd w:w="39" w:type="dxa"/>
        <w:tblLayout w:type="fixed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06"/>
        <w:gridCol w:w="2161"/>
        <w:gridCol w:w="1191"/>
        <w:gridCol w:w="1133"/>
        <w:gridCol w:w="1078"/>
        <w:gridCol w:w="1086"/>
        <w:gridCol w:w="1204"/>
        <w:gridCol w:w="1204"/>
        <w:gridCol w:w="1209"/>
        <w:gridCol w:w="1204"/>
        <w:gridCol w:w="380"/>
        <w:gridCol w:w="382"/>
        <w:gridCol w:w="382"/>
        <w:gridCol w:w="380"/>
        <w:gridCol w:w="1597"/>
        <w:gridCol w:w="616"/>
      </w:tblGrid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3.1.2. Выполнение работ по оценке рыночной стоимости аварийного жилья на территории МО ГО «Вуктыл»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 К.С. - начальник ОСП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01.03.2023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36380,00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36380,00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16.                                      Работы по оценке рыночной стоимости аварийного жилья на территории МО ГО «Вуктыл» проведены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 К.С. - начальник ОСП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>в) строку «Итого по подпрограмме 1»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3" w:type="dxa"/>
        <w:jc w:val="left"/>
        <w:tblInd w:w="30" w:type="dxa"/>
        <w:tblLayout w:type="fixed"/>
        <w:tblCellMar>
          <w:top w:w="55" w:type="dxa"/>
          <w:left w:w="20" w:type="dxa"/>
          <w:bottom w:w="55" w:type="dxa"/>
          <w:right w:w="55" w:type="dxa"/>
        </w:tblCellMar>
      </w:tblPr>
      <w:tblGrid>
        <w:gridCol w:w="515"/>
        <w:gridCol w:w="2148"/>
        <w:gridCol w:w="1191"/>
        <w:gridCol w:w="1145"/>
        <w:gridCol w:w="1078"/>
        <w:gridCol w:w="1078"/>
        <w:gridCol w:w="1185"/>
        <w:gridCol w:w="1252"/>
        <w:gridCol w:w="1185"/>
        <w:gridCol w:w="1213"/>
        <w:gridCol w:w="380"/>
        <w:gridCol w:w="382"/>
        <w:gridCol w:w="385"/>
        <w:gridCol w:w="382"/>
        <w:gridCol w:w="1551"/>
        <w:gridCol w:w="639"/>
      </w:tblGrid>
      <w:tr>
        <w:trPr/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 xml:space="preserve">Итого по подпрограмме  </w:t>
            </w: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1352044,00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1315664,00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36380,00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) в разделе «Подпрограмма 2 «Социальная поддержка населения»: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 xml:space="preserve">а) позицию 1.1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2150"/>
        <w:gridCol w:w="1201"/>
        <w:gridCol w:w="1132"/>
        <w:gridCol w:w="1085"/>
        <w:gridCol w:w="1068"/>
        <w:gridCol w:w="1200"/>
        <w:gridCol w:w="1235"/>
        <w:gridCol w:w="1201"/>
        <w:gridCol w:w="1184"/>
        <w:gridCol w:w="400"/>
        <w:gridCol w:w="399"/>
        <w:gridCol w:w="402"/>
        <w:gridCol w:w="333"/>
        <w:gridCol w:w="1583"/>
        <w:gridCol w:w="628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 мероприятие 1.1.  Организация и проведение социально значимых 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Нестеренко  М.В - директор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shd w:fill="auto" w:val="clear"/>
                <w:lang w:eastAsia="en-US"/>
              </w:rPr>
              <w:t>государственного бюджетного учреждения Республики Коми «Комплексный центр социальной защиты населения города Вуктыла»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(далее - Нестеренко  М.В. - директор -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shd w:fill="auto" w:val="clear"/>
                <w:lang w:val="ru-RU" w:eastAsia="en-US"/>
              </w:rPr>
              <w:t>ГБУ РК «ЦСЗН г.Вуктыла»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Лукьянченко Г.А. - директор муниципального бюджетного учреждения «Клубно спортивный комплекс» (далее - Лукьянченко Г.А. - директор МБУ «КСК»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Государственное бюджетное учреждение Республики Коми «Комплексный центр социальной защиты населения г. Вуктыл» (далее -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shd w:fill="auto" w:val="clear"/>
                <w:lang w:eastAsia="en-US"/>
              </w:rPr>
              <w:t>ГБУ РК «ЦСЗН г.Вуктыла»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учреждение «Клубно спортивный комплекс» (далее —   МБУ «КСК»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01.01.2023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31.12.2023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136000,00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136000,00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проведенных социально значимых мероприятий, единиц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right"/>
        <w:rPr>
          <w:rFonts w:ascii="Times New Roman" w:hAnsi="Times New Roman" w:cs="Times New Roman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before="0" w:after="0"/>
        <w:ind w:hanging="0" w:right="83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 xml:space="preserve">б) позицию 1.1.2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2150"/>
        <w:gridCol w:w="1201"/>
        <w:gridCol w:w="1132"/>
        <w:gridCol w:w="1085"/>
        <w:gridCol w:w="1068"/>
        <w:gridCol w:w="1200"/>
        <w:gridCol w:w="1235"/>
        <w:gridCol w:w="1201"/>
        <w:gridCol w:w="1184"/>
        <w:gridCol w:w="400"/>
        <w:gridCol w:w="399"/>
        <w:gridCol w:w="402"/>
        <w:gridCol w:w="333"/>
        <w:gridCol w:w="1583"/>
        <w:gridCol w:w="628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1.1.2. Организация и проведение  мероприятий, посвященных Дню  Победы (в том числе приобретение  мемориальных плит, проведение косметических  ремонтов  мемориальных  комплексов, памятников)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 xml:space="preserve">Нестеренко  М.В.- директор далее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val="ru-RU" w:eastAsia="en-US"/>
              </w:rPr>
              <w:t>ГБУ РК «ЦСЗН г.Вуктыла»</w:t>
            </w:r>
          </w:p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val="ru-RU" w:eastAsia="en-US"/>
              </w:rPr>
              <w:t>Лукьянченко Г.А. - директор МБУ «КСК»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>ГБУ РК «ЦСЗН г.Вуктыла»</w:t>
            </w:r>
          </w:p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>МБУ «КСК»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63000,00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63000,00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2.                                           Мероприятия, посвященные Дню  Победы (в том числе приобретение  мемориальных плит, проведение косметических  ремонтов  мемориальных  комплексов, памятников)  проведены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Нестеренко  М.В.- директор далее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val="ru-RU" w:eastAsia="en-US"/>
              </w:rPr>
              <w:t>ГБУ РК «ЦСЗН г.Вуктыла»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shd w:fill="auto" w:val="clear"/>
                <w:lang w:val="ru-RU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auto" w:val="clear"/>
                <w:lang w:val="ru-RU" w:eastAsia="en-US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>ГБУ РК «ЦСЗН г.Вуктыла»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в) позицию 1.1.4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2150"/>
        <w:gridCol w:w="1201"/>
        <w:gridCol w:w="1132"/>
        <w:gridCol w:w="1085"/>
        <w:gridCol w:w="1068"/>
        <w:gridCol w:w="1200"/>
        <w:gridCol w:w="1235"/>
        <w:gridCol w:w="1201"/>
        <w:gridCol w:w="1184"/>
        <w:gridCol w:w="400"/>
        <w:gridCol w:w="399"/>
        <w:gridCol w:w="402"/>
        <w:gridCol w:w="333"/>
        <w:gridCol w:w="1583"/>
        <w:gridCol w:w="628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1.1.4. Организация и проведение  мероприятий, приуроченных к  Международному дню пожилых  людей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Нестеренко  М.В.-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 xml:space="preserve">директор далее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val="ru-RU" w:eastAsia="en-US"/>
              </w:rPr>
              <w:t>ГБУ РК «ЦСЗН г.Вуктыла»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>ГБУ РК «ЦСЗН г.Вуктыла»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41000,00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41000,00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4.                                            Мероприятия,  приуроченные к  Международному дню пожилых людей проведены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Нестеренко  М.В.-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 xml:space="preserve">директор далее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val="ru-RU" w:eastAsia="en-US"/>
              </w:rPr>
              <w:t>ГБУ РК «ЦСЗН г.Вуктыла»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en-US"/>
              </w:rPr>
              <w:t>ГБУ РК «ЦСЗН г.Вуктыла»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строку «Итого по подпрограмме 2»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2150"/>
        <w:gridCol w:w="1201"/>
        <w:gridCol w:w="1132"/>
        <w:gridCol w:w="1085"/>
        <w:gridCol w:w="1068"/>
        <w:gridCol w:w="1200"/>
        <w:gridCol w:w="1235"/>
        <w:gridCol w:w="1201"/>
        <w:gridCol w:w="1184"/>
        <w:gridCol w:w="400"/>
        <w:gridCol w:w="399"/>
        <w:gridCol w:w="402"/>
        <w:gridCol w:w="333"/>
        <w:gridCol w:w="1583"/>
        <w:gridCol w:w="628"/>
      </w:tblGrid>
      <w:tr>
        <w:trPr>
          <w:trHeight w:val="395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278000,00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278000,00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строку «Всего по программе»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04" w:type="dxa"/>
        <w:jc w:val="left"/>
        <w:tblInd w:w="39" w:type="dxa"/>
        <w:tblLayout w:type="fixed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16"/>
        <w:gridCol w:w="2150"/>
        <w:gridCol w:w="1184"/>
        <w:gridCol w:w="1132"/>
        <w:gridCol w:w="1090"/>
        <w:gridCol w:w="1084"/>
        <w:gridCol w:w="1182"/>
        <w:gridCol w:w="1252"/>
        <w:gridCol w:w="1189"/>
        <w:gridCol w:w="1201"/>
        <w:gridCol w:w="399"/>
        <w:gridCol w:w="383"/>
        <w:gridCol w:w="350"/>
        <w:gridCol w:w="402"/>
        <w:gridCol w:w="1583"/>
        <w:gridCol w:w="603"/>
      </w:tblGrid>
      <w:tr>
        <w:trPr/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2848322,51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1965375,51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882947,00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>
      <w:type w:val="nextPage"/>
      <w:pgSz w:orient="landscape" w:w="16838" w:h="11906"/>
      <w:pgMar w:left="567" w:right="567" w:gutter="0" w:header="0" w:top="153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b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uiPriority w:val="99"/>
    <w:qFormat/>
    <w:locked/>
    <w:rsid w:val="001d60b7"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uiPriority w:val="99"/>
    <w:qFormat/>
    <w:locked/>
    <w:rsid w:val="001d60b7"/>
    <w:rPr>
      <w:rFonts w:ascii="Garamond" w:hAnsi="Garamond" w:cs="Times New Roman"/>
      <w:caps/>
      <w:sz w:val="22"/>
      <w:lang w:eastAsia="en-US"/>
    </w:rPr>
  </w:style>
  <w:style w:type="character" w:styleId="Style13" w:customStyle="1">
    <w:name w:val="Текст выноски Знак"/>
    <w:uiPriority w:val="99"/>
    <w:semiHidden/>
    <w:qFormat/>
    <w:locked/>
    <w:rsid w:val="006e0564"/>
    <w:rPr>
      <w:rFonts w:ascii="Tahoma" w:hAnsi="Tahoma" w:cs="Times New Roman"/>
      <w:sz w:val="16"/>
      <w:lang w:eastAsia="en-US"/>
    </w:rPr>
  </w:style>
  <w:style w:type="character" w:styleId="Style14" w:customStyle="1">
    <w:name w:val="Основной текст Знак"/>
    <w:uiPriority w:val="99"/>
    <w:qFormat/>
    <w:locked/>
    <w:rsid w:val="001d60b7"/>
    <w:rPr>
      <w:rFonts w:cs="Times New Roman"/>
      <w:sz w:val="22"/>
      <w:lang w:eastAsia="en-US"/>
    </w:rPr>
  </w:style>
  <w:style w:type="character" w:styleId="FootnoteTextChar" w:customStyle="1">
    <w:name w:val="Footnote Text Char"/>
    <w:uiPriority w:val="99"/>
    <w:qFormat/>
    <w:locked/>
    <w:rsid w:val="004d7439"/>
    <w:rPr/>
  </w:style>
  <w:style w:type="character" w:styleId="Style15" w:customStyle="1">
    <w:name w:val="Текст сноски Знак"/>
    <w:qFormat/>
    <w:locked/>
    <w:rsid w:val="00702234"/>
    <w:rPr>
      <w:rFonts w:cs="Times New Roman"/>
      <w:sz w:val="20"/>
      <w:lang w:eastAsia="en-US"/>
    </w:rPr>
  </w:style>
  <w:style w:type="character" w:styleId="1" w:customStyle="1">
    <w:name w:val="Текст сноски Знак1"/>
    <w:uiPriority w:val="99"/>
    <w:semiHidden/>
    <w:qFormat/>
    <w:rsid w:val="004d7439"/>
    <w:rPr>
      <w:lang w:eastAsia="en-US"/>
    </w:rPr>
  </w:style>
  <w:style w:type="character" w:styleId="Hyperlink">
    <w:name w:val="Hyperlink"/>
    <w:uiPriority w:val="99"/>
    <w:rsid w:val="005e0107"/>
    <w:rPr>
      <w:rFonts w:cs="Times New Roman"/>
      <w:color w:val="0000FF"/>
      <w:u w:val="single"/>
    </w:rPr>
  </w:style>
  <w:style w:type="character" w:styleId="FootnoteTextChar1" w:customStyle="1">
    <w:name w:val="Footnote Text Char1"/>
    <w:uiPriority w:val="99"/>
    <w:semiHidden/>
    <w:qFormat/>
    <w:locked/>
    <w:rsid w:val="00c1500f"/>
    <w:rPr>
      <w:rFonts w:cs="Times New Roman"/>
      <w:sz w:val="20"/>
      <w:lang w:eastAsia="en-US"/>
    </w:rPr>
  </w:style>
  <w:style w:type="character" w:styleId="Style16" w:customStyle="1">
    <w:name w:val="Подзаголовок Знак"/>
    <w:qFormat/>
    <w:rsid w:val="00c1500f"/>
    <w:rPr>
      <w:sz w:val="24"/>
    </w:rPr>
  </w:style>
  <w:style w:type="character" w:styleId="Style17" w:customStyle="1">
    <w:name w:val="Без интервала Знак"/>
    <w:uiPriority w:val="1"/>
    <w:qFormat/>
    <w:rsid w:val="00c1500f"/>
    <w:rPr>
      <w:sz w:val="22"/>
      <w:szCs w:val="22"/>
      <w:lang w:eastAsia="en-US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rsid w:val="001d60b7"/>
    <w:pPr>
      <w:spacing w:before="0" w:after="120"/>
    </w:pPr>
    <w:rPr>
      <w:rFonts w:cs="Times New Roman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6e0564"/>
    <w:pPr>
      <w:spacing w:lineRule="auto" w:line="240" w:before="0" w:after="0"/>
    </w:pPr>
    <w:rPr>
      <w:rFonts w:ascii="Tahoma" w:hAnsi="Tahoma" w:cs="Times New Roman"/>
      <w:sz w:val="16"/>
      <w:szCs w:val="20"/>
    </w:rPr>
  </w:style>
  <w:style w:type="paragraph" w:styleId="Style20" w:customStyle="1">
    <w:name w:val="Знак"/>
    <w:basedOn w:val="Normal"/>
    <w:uiPriority w:val="99"/>
    <w:qFormat/>
    <w:rsid w:val="007526a8"/>
    <w:pPr>
      <w:tabs>
        <w:tab w:val="clear" w:pos="720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5b1c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qFormat/>
    <w:rsid w:val="004d7439"/>
    <w:pPr>
      <w:spacing w:lineRule="auto" w:line="240" w:before="0" w:after="0"/>
    </w:pPr>
    <w:rPr>
      <w:sz w:val="20"/>
      <w:szCs w:val="20"/>
      <w:lang w:eastAsia="ru-RU"/>
    </w:rPr>
  </w:style>
  <w:style w:type="paragraph" w:styleId="ConsPlusCell" w:customStyle="1">
    <w:name w:val="ConsPlusCell"/>
    <w:qFormat/>
    <w:rsid w:val="005607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8562c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en-US" w:bidi="ar-SA"/>
    </w:rPr>
  </w:style>
  <w:style w:type="paragraph" w:styleId="ConsNormal" w:customStyle="1">
    <w:name w:val="ConsNormal"/>
    <w:uiPriority w:val="99"/>
    <w:qFormat/>
    <w:rsid w:val="008d745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ru-RU" w:bidi="ar-SA"/>
    </w:rPr>
  </w:style>
  <w:style w:type="paragraph" w:styleId="Subtitle">
    <w:name w:val="Subtitle"/>
    <w:basedOn w:val="Normal"/>
    <w:qFormat/>
    <w:locked/>
    <w:rsid w:val="00c1500f"/>
    <w:pPr>
      <w:spacing w:lineRule="auto" w:line="240" w:before="0" w:after="0"/>
      <w:jc w:val="center"/>
    </w:pPr>
    <w:rPr>
      <w:rFonts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c1500f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F4D3-A655-47E3-968A-82784D74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13207</TotalTime>
  <Application>LibreOffice/7.6.2.1$Windows_X86_64 LibreOffice_project/56f7684011345957bbf33a7ee678afaf4d2ba333</Application>
  <AppVersion>15.0000</AppVersion>
  <Pages>4</Pages>
  <Words>633</Words>
  <Characters>3677</Characters>
  <CharactersWithSpaces>4309</CharactersWithSpaces>
  <Paragraphs>209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2022-05-04T14:57:00Z</dcterms:created>
  <dc:creator>Голышева Оксана Алесандровна</dc:creator>
  <dc:description/>
  <dc:language>ru-RU</dc:language>
  <cp:lastModifiedBy/>
  <cp:lastPrinted>2024-02-08T16:17:00Z</cp:lastPrinted>
  <dcterms:modified xsi:type="dcterms:W3CDTF">2024-02-08T16:18:57Z</dcterms:modified>
  <cp:revision>399</cp:revision>
  <dc:subject/>
  <dc:title>Постановление администрации городского округа "Вуктыл" от 14.10.2020 N 10/1194(ред. от 20.12.2021)"Об утверждении муниципальной программы городского округа "Вуктыл" "Муниципальное управление"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