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both"/>
        <w:outlineLvl w:val="0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>ПРИЛОЖЕНИЕ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к распоряжению администрации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муниципального округа «Вуктыл»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 xml:space="preserve">                            Республики Коми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от «</w:t>
      </w:r>
      <w:r>
        <w:rPr>
          <w:rFonts w:ascii="Times New Roman" w:hAnsi="Times New Roman"/>
          <w:color w:val="auto"/>
          <w:sz w:val="24"/>
          <w:szCs w:val="24"/>
        </w:rPr>
        <w:t>31</w:t>
      </w:r>
      <w:r>
        <w:rPr>
          <w:rFonts w:ascii="Times New Roman" w:hAnsi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/>
          <w:color w:val="auto"/>
          <w:sz w:val="24"/>
          <w:szCs w:val="24"/>
        </w:rPr>
        <w:t>января</w:t>
      </w:r>
      <w:r>
        <w:rPr>
          <w:rFonts w:ascii="Times New Roman" w:hAnsi="Times New Roman"/>
          <w:color w:val="auto"/>
          <w:sz w:val="24"/>
          <w:szCs w:val="24"/>
        </w:rPr>
        <w:t xml:space="preserve"> 2024 г. № </w:t>
      </w:r>
      <w:r>
        <w:rPr>
          <w:rFonts w:ascii="Times New Roman" w:hAnsi="Times New Roman"/>
          <w:color w:val="auto"/>
          <w:sz w:val="24"/>
          <w:szCs w:val="24"/>
        </w:rPr>
        <w:t>01</w:t>
      </w:r>
      <w:r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61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>
      <w:pPr>
        <w:pStyle w:val="ConsPlusNormal"/>
        <w:numPr>
          <w:ilvl w:val="0"/>
          <w:numId w:val="0"/>
        </w:numPr>
        <w:ind w:firstLine="720" w:left="0" w:right="0"/>
        <w:jc w:val="center"/>
        <w:outlineLvl w:val="0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auto"/>
          <w:sz w:val="24"/>
          <w:szCs w:val="24"/>
        </w:rPr>
        <w:t>(приложение)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вносимые в распоряжение администрации городского округа «Вуктыл»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от 30 июня 2023 года № 06/466 «Об утверждении Комплексного плана действий по реализации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center"/>
        <w:outlineLvl w:val="0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городского округа «Вуктыл» «Муниципальное управление» на 2023 год»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color w:val="auto"/>
        </w:rPr>
        <w:tab/>
      </w:r>
      <w:r>
        <w:rPr>
          <w:rFonts w:ascii="Times New Roman" w:hAnsi="Times New Roman"/>
          <w:color w:val="auto"/>
          <w:sz w:val="24"/>
          <w:szCs w:val="24"/>
        </w:rPr>
        <w:t>В распоряжении администрации городского округа «Вуктыл» от 30 июня 2023 года № 06/466 «Об утверждении Комплексного плана действий по реализации муниципальной программы городского округа «Вуктыл» «Муниципальное управление» на 2023 год»: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в Комплексном плане действий по реализации муниципальной программы городского округа «Вуктыл» «Муниципальное управление» на 2023 год, утвержденном распоряжением (приложение):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  <w:t>1) в разделе «Подпрограмма 3 «Обеспечение органов местного самоуправления»: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  <w:t xml:space="preserve">а) позицию 1.1 изложить в следующей редакции: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2266"/>
        <w:gridCol w:w="1305"/>
        <w:gridCol w:w="961"/>
        <w:gridCol w:w="1019"/>
        <w:gridCol w:w="1032"/>
        <w:gridCol w:w="1200"/>
        <w:gridCol w:w="1245"/>
        <w:gridCol w:w="1190"/>
        <w:gridCol w:w="1202"/>
        <w:gridCol w:w="391"/>
        <w:gridCol w:w="345"/>
        <w:gridCol w:w="391"/>
        <w:gridCol w:w="405"/>
        <w:gridCol w:w="1532"/>
        <w:gridCol w:w="648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Основное мероприятие 1.1.</w:t>
            </w:r>
          </w:p>
          <w:p>
            <w:pPr>
              <w:pStyle w:val="ConsPlusNonformat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Подгорбунская А.В.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bookmarkStart w:id="0" w:name="__DdeLink__3607_1898296461"/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 xml:space="preserve"> - заведующий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  <w:t>сектором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  <w:t xml:space="preserve">расчетов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и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  <w:t xml:space="preserve">  закупок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администрации муниципального округа «Вуктыл»</w:t>
            </w:r>
            <w:bookmarkEnd w:id="0"/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 xml:space="preserve"> (далее — Подгорбунская А.В. - заведующий СРиЗ)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 w:eastAsia="ru-RU"/>
              </w:rPr>
              <w:t>Сектор расчетов и закупок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администрации муниципального округа «Вуктыл» (далее - СРиЗ)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01.01.202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31.12.202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90120909,65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1956858,00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</w:rPr>
              <w:t>4703973,00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83460078,65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Доля положительно решенных обращений граждан от общего числа обращений, поступивших в администрацию городского округа «Вуктыл», 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Удовлетворенность населения деятельностью органов местного самоуправления городского округа, процент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4</w:t>
            </w:r>
          </w:p>
        </w:tc>
      </w:tr>
    </w:tbl>
    <w:p>
      <w:pPr>
        <w:pStyle w:val="Normal"/>
        <w:spacing w:before="0" w:after="0"/>
        <w:ind w:hanging="0" w:left="0" w:right="83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»;</w:t>
      </w:r>
    </w:p>
    <w:p>
      <w:pPr>
        <w:pStyle w:val="Normal"/>
        <w:spacing w:before="0" w:after="0"/>
        <w:ind w:hanging="0" w:left="0" w:right="83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б) позизию 1.1.2 изложить в следующей редакции:</w:t>
      </w:r>
    </w:p>
    <w:p>
      <w:pPr>
        <w:pStyle w:val="Normal"/>
        <w:spacing w:before="0" w:after="0"/>
        <w:ind w:hanging="0" w:left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276"/>
        <w:gridCol w:w="1300"/>
        <w:gridCol w:w="964"/>
        <w:gridCol w:w="1025"/>
        <w:gridCol w:w="1015"/>
        <w:gridCol w:w="1201"/>
        <w:gridCol w:w="1237"/>
        <w:gridCol w:w="1202"/>
        <w:gridCol w:w="1239"/>
        <w:gridCol w:w="350"/>
        <w:gridCol w:w="388"/>
        <w:gridCol w:w="350"/>
        <w:gridCol w:w="388"/>
        <w:gridCol w:w="1587"/>
        <w:gridCol w:w="675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1.1.2.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Мероприятие 1.1.2.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Расходы на оплату работ,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Подгорбунская А.В.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  <w:bookmarkStart w:id="1" w:name="__DdeLink__3607_1898296461117_Копия_2"/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- заведующий </w:t>
            </w:r>
            <w:bookmarkEnd w:id="1"/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ru-RU"/>
              </w:rPr>
              <w:t>РиЗ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ru-RU" w:eastAsia="ru-RU"/>
              </w:rPr>
              <w:t>СРиЗ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01.01.202</w:t>
            </w: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31.12.202</w:t>
            </w: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11589778,80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515419,00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ru-RU"/>
              </w:rPr>
              <w:t>2233873</w:t>
            </w: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,00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8840486,80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Контрольное событие № 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Подтверждение расходов на оплату работ, услуг в системе по исполнению бюджета выполнено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en-US"/>
              </w:rPr>
              <w:t>Подгорбунская А.В.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  <w:bookmarkStart w:id="2" w:name="__DdeLink__3607_1898296461119_Копия_2"/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- заведующий </w:t>
            </w:r>
            <w:bookmarkEnd w:id="2"/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ru-RU"/>
              </w:rPr>
              <w:t>РиЗ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6"/>
                <w:szCs w:val="16"/>
                <w:lang w:val="ru-RU" w:eastAsia="ru-RU"/>
              </w:rPr>
              <w:t>СРиЗ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</w:rPr>
              <w:t>31.12.202</w:t>
            </w: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left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left="0" w:right="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в) строку «Итого по подпрограмме 3» изложить в следующей редакции:</w:t>
      </w:r>
    </w:p>
    <w:p>
      <w:pPr>
        <w:pStyle w:val="Normal"/>
        <w:spacing w:before="0" w:after="0"/>
        <w:ind w:hanging="0" w:left="0" w:right="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2266"/>
        <w:gridCol w:w="1305"/>
        <w:gridCol w:w="961"/>
        <w:gridCol w:w="1019"/>
        <w:gridCol w:w="1032"/>
        <w:gridCol w:w="1200"/>
        <w:gridCol w:w="1245"/>
        <w:gridCol w:w="1190"/>
        <w:gridCol w:w="1202"/>
        <w:gridCol w:w="391"/>
        <w:gridCol w:w="345"/>
        <w:gridCol w:w="391"/>
        <w:gridCol w:w="405"/>
        <w:gridCol w:w="1532"/>
        <w:gridCol w:w="648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Итого по подпрограмме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94992321,17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1956858,00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4703973,00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88331490,17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Х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»;</w:t>
      </w:r>
    </w:p>
    <w:p>
      <w:pPr>
        <w:pStyle w:val="Normal"/>
        <w:spacing w:before="0" w:after="0"/>
        <w:ind w:hanging="0" w:left="0" w:right="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2) строку «Всего по программе» изложить в следующей редакции:</w:t>
      </w:r>
    </w:p>
    <w:p>
      <w:pPr>
        <w:pStyle w:val="Normal"/>
        <w:spacing w:before="0" w:after="0"/>
        <w:ind w:hanging="0" w:left="0" w:right="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2266"/>
        <w:gridCol w:w="1305"/>
        <w:gridCol w:w="961"/>
        <w:gridCol w:w="1019"/>
        <w:gridCol w:w="1032"/>
        <w:gridCol w:w="1200"/>
        <w:gridCol w:w="1245"/>
        <w:gridCol w:w="1190"/>
        <w:gridCol w:w="1202"/>
        <w:gridCol w:w="391"/>
        <w:gridCol w:w="345"/>
        <w:gridCol w:w="391"/>
        <w:gridCol w:w="405"/>
        <w:gridCol w:w="1532"/>
        <w:gridCol w:w="648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Всего по программе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114948051,42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1956858,00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4703973,00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108287220,42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Х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 w:right="0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sectPr>
      <w:type w:val="nextPage"/>
      <w:pgSz w:orient="landscape" w:w="16838" w:h="11906"/>
      <w:pgMar w:left="567" w:right="567" w:gutter="0" w:header="0" w:top="15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qFormat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</w:rPr>
  </w:style>
  <w:style w:type="character" w:styleId="DefaultParagraphFont">
    <w:name w:val="Default Paragraph Font"/>
    <w:qFormat/>
    <w:rPr/>
  </w:style>
  <w:style w:type="character" w:styleId="2">
    <w:name w:val="Заголовок 2 Знак"/>
    <w:qFormat/>
    <w:rPr>
      <w:rFonts w:ascii="Garamond" w:hAnsi="Garamond" w:cs="Times New Roman"/>
      <w:caps/>
      <w:kern w:val="2"/>
      <w:sz w:val="22"/>
      <w:lang w:eastAsia="en-US"/>
    </w:rPr>
  </w:style>
  <w:style w:type="character" w:styleId="Style13">
    <w:name w:val="Текст выноски Знак"/>
    <w:qFormat/>
    <w:rPr>
      <w:rFonts w:ascii="Tahoma" w:hAnsi="Tahoma" w:cs="Times New Roman"/>
      <w:sz w:val="16"/>
      <w:lang w:eastAsia="en-US"/>
    </w:rPr>
  </w:style>
  <w:style w:type="character" w:styleId="Style14">
    <w:name w:val="Основной текст Знак"/>
    <w:qFormat/>
    <w:rPr>
      <w:rFonts w:cs="Times New Roman"/>
      <w:sz w:val="22"/>
      <w:lang w:eastAsia="en-US"/>
    </w:rPr>
  </w:style>
  <w:style w:type="character" w:styleId="FootnoteTextChar">
    <w:name w:val="Footnote Text Char"/>
    <w:qFormat/>
    <w:rPr/>
  </w:style>
  <w:style w:type="character" w:styleId="Style15">
    <w:name w:val="Текст сноски Знак"/>
    <w:qFormat/>
    <w:rPr>
      <w:rFonts w:cs="Times New Roman"/>
      <w:sz w:val="20"/>
      <w:lang w:eastAsia="en-US"/>
    </w:rPr>
  </w:style>
  <w:style w:type="character" w:styleId="1">
    <w:name w:val="Текст сноски Знак1"/>
    <w:qFormat/>
    <w:rPr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otnoteTextChar1">
    <w:name w:val="Footnote Text Char1"/>
    <w:qFormat/>
    <w:rPr>
      <w:rFonts w:cs="Times New Roman"/>
      <w:sz w:val="20"/>
      <w:lang w:eastAsia="en-US"/>
    </w:rPr>
  </w:style>
  <w:style w:type="character" w:styleId="Style16">
    <w:name w:val="Подзаголовок Знак"/>
    <w:qFormat/>
    <w:rPr>
      <w:sz w:val="24"/>
    </w:rPr>
  </w:style>
  <w:style w:type="character" w:styleId="Style17">
    <w:name w:val="Без интервала Знак"/>
    <w:qFormat/>
    <w:rPr>
      <w:sz w:val="22"/>
      <w:szCs w:val="22"/>
      <w:lang w:eastAsia="en-US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rFonts w:cs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20"/>
    </w:rPr>
  </w:style>
  <w:style w:type="paragraph" w:styleId="Style20">
    <w:name w:val="Знак"/>
    <w:basedOn w:val="Normal"/>
    <w:qFormat/>
    <w:pPr>
      <w:tabs>
        <w:tab w:val="clear" w:pos="720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 w:left="0" w:right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pPr>
      <w:spacing w:lineRule="auto" w:line="240" w:before="0" w:after="0"/>
    </w:pPr>
    <w:rPr>
      <w:sz w:val="20"/>
      <w:szCs w:val="20"/>
      <w:lang w:eastAsia="ru-RU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en-US" w:bidi="ar-SA"/>
    </w:rPr>
  </w:style>
  <w:style w:type="paragraph" w:styleId="ConsNormal">
    <w:name w:val="ConsNormal"/>
    <w:qFormat/>
    <w:pPr>
      <w:widowControl w:val="false"/>
      <w:suppressAutoHyphens w:val="true"/>
      <w:overflowPunct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ru-RU" w:bidi="ar-SA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cs="Times New Roman"/>
      <w:sz w:val="24"/>
      <w:szCs w:val="20"/>
      <w:lang w:eastAsia="ru-RU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firstLine="709" w:left="0" w:right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15464</TotalTime>
  <Application>LibreOffice/7.6.2.1$Windows_X86_64 LibreOffice_project/56f7684011345957bbf33a7ee678afaf4d2ba333</Application>
  <AppVersion>15.0000</AppVersion>
  <Pages>2</Pages>
  <Words>320</Words>
  <Characters>1989</Characters>
  <CharactersWithSpaces>3172</CharactersWithSpaces>
  <Paragraphs>109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2022-05-04T14:57:00Z</dcterms:created>
  <dc:creator>Голышева Оксана Алесандровна</dc:creator>
  <dc:description/>
  <dc:language>ru-RU</dc:language>
  <cp:lastModifiedBy/>
  <cp:lastPrinted>2024-02-02T15:21:35Z</cp:lastPrinted>
  <dcterms:modified xsi:type="dcterms:W3CDTF">2024-02-04T15:49:27Z</dcterms:modified>
  <cp:revision>401</cp:revision>
  <dc:subject/>
  <dc:title>Постановление администрации городского округа "Вуктыл" от 14.10.2020 N 10/1194(ред. от 20.12.2021)"Об утверждении муниципальной программы городского округа "Вуктыл" "Муниципальное управление"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